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63AEB22"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7D48A0">
        <w:rPr>
          <w:rFonts w:ascii="Arial" w:eastAsia="Times New Roman" w:hAnsi="Arial"/>
          <w:b/>
          <w:bCs/>
          <w:sz w:val="24"/>
          <w:szCs w:val="24"/>
        </w:rPr>
        <w:t>123</w:t>
      </w:r>
      <w:r w:rsidR="006D3016" w:rsidRPr="00341812">
        <w:rPr>
          <w:rFonts w:ascii="Arial" w:eastAsia="Times New Roman" w:hAnsi="Arial"/>
          <w:b/>
          <w:bCs/>
          <w:sz w:val="24"/>
          <w:szCs w:val="24"/>
        </w:rPr>
        <w:tab/>
      </w:r>
      <w:r w:rsidR="00AD3E34" w:rsidRPr="00AD3E34">
        <w:rPr>
          <w:rFonts w:ascii="Arial" w:eastAsia="Times New Roman" w:hAnsi="Arial"/>
          <w:b/>
          <w:bCs/>
          <w:sz w:val="24"/>
          <w:szCs w:val="24"/>
        </w:rPr>
        <w:t>R2-2308415</w:t>
      </w:r>
    </w:p>
    <w:p w14:paraId="54913BF8" w14:textId="1EC0A04D" w:rsidR="006019C1" w:rsidRPr="00341812" w:rsidRDefault="00112710" w:rsidP="006019C1">
      <w:pPr>
        <w:widowControl w:val="0"/>
        <w:tabs>
          <w:tab w:val="right" w:pos="9639"/>
        </w:tabs>
        <w:spacing w:after="0"/>
        <w:rPr>
          <w:rFonts w:ascii="Arial" w:eastAsia="Times New Roman" w:hAnsi="Arial"/>
          <w:b/>
          <w:bCs/>
          <w:sz w:val="24"/>
          <w:szCs w:val="24"/>
        </w:rPr>
      </w:pPr>
      <w:r w:rsidRPr="00DD2982">
        <w:rPr>
          <w:rFonts w:ascii="Arial" w:hAnsi="Arial"/>
          <w:b/>
          <w:sz w:val="24"/>
        </w:rPr>
        <w:t>Toulouse</w:t>
      </w:r>
      <w:r w:rsidRPr="002B3E67">
        <w:rPr>
          <w:rFonts w:ascii="Arial" w:hAnsi="Arial"/>
          <w:b/>
          <w:sz w:val="24"/>
        </w:rPr>
        <w:t xml:space="preserve">, </w:t>
      </w:r>
      <w:r w:rsidRPr="00CF79F4">
        <w:rPr>
          <w:rFonts w:ascii="Arial" w:hAnsi="Arial"/>
          <w:b/>
          <w:sz w:val="24"/>
        </w:rPr>
        <w:t>France</w:t>
      </w:r>
      <w:r w:rsidRPr="0038728D">
        <w:rPr>
          <w:rFonts w:ascii="Arial" w:hAnsi="Arial"/>
          <w:b/>
          <w:sz w:val="24"/>
        </w:rPr>
        <w:t xml:space="preserve">, </w:t>
      </w:r>
      <w:r>
        <w:rPr>
          <w:rFonts w:ascii="Arial" w:hAnsi="Arial"/>
          <w:b/>
          <w:sz w:val="24"/>
        </w:rPr>
        <w:t>21</w:t>
      </w:r>
      <w:r w:rsidRPr="00CF79F4">
        <w:rPr>
          <w:rFonts w:ascii="Arial" w:hAnsi="Arial"/>
          <w:b/>
          <w:sz w:val="24"/>
          <w:vertAlign w:val="superscript"/>
        </w:rPr>
        <w:t>st</w:t>
      </w:r>
      <w:r>
        <w:rPr>
          <w:rFonts w:ascii="Arial" w:hAnsi="Arial"/>
          <w:b/>
          <w:sz w:val="24"/>
        </w:rPr>
        <w:t xml:space="preserve"> - 25</w:t>
      </w:r>
      <w:r w:rsidRPr="00CF79F4">
        <w:rPr>
          <w:rFonts w:ascii="Arial" w:hAnsi="Arial"/>
          <w:b/>
          <w:sz w:val="24"/>
          <w:vertAlign w:val="superscript"/>
        </w:rPr>
        <w:t>th</w:t>
      </w:r>
      <w:r>
        <w:rPr>
          <w:rFonts w:ascii="Arial" w:hAnsi="Arial"/>
          <w:b/>
          <w:sz w:val="24"/>
        </w:rPr>
        <w:t xml:space="preserve"> </w:t>
      </w:r>
      <w:r w:rsidRPr="00CF79F4">
        <w:rPr>
          <w:rFonts w:ascii="Arial" w:hAnsi="Arial"/>
          <w:b/>
          <w:sz w:val="24"/>
        </w:rPr>
        <w:t>August</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24A64996"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w:t>
      </w:r>
      <w:r w:rsidR="00BD7E4A">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3D919E9"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Discussion on</w:t>
      </w:r>
      <w:r w:rsidR="002163D9">
        <w:rPr>
          <w:rFonts w:ascii="Arial" w:eastAsia="Times New Roman" w:hAnsi="Arial" w:cs="Arial"/>
          <w:b/>
          <w:bCs/>
          <w:sz w:val="24"/>
          <w:lang w:eastAsia="en-US"/>
        </w:rPr>
        <w:t xml:space="preserve"> </w:t>
      </w:r>
      <w:r w:rsidR="00BD7E4A">
        <w:rPr>
          <w:rFonts w:ascii="Arial" w:eastAsia="Times New Roman" w:hAnsi="Arial" w:cs="Arial"/>
          <w:b/>
          <w:bCs/>
          <w:sz w:val="24"/>
          <w:lang w:eastAsia="en-US"/>
        </w:rPr>
        <w:t xml:space="preserve">unified TCI framework </w:t>
      </w:r>
      <w:r w:rsidR="00D1118E">
        <w:rPr>
          <w:rFonts w:ascii="Arial" w:eastAsia="Times New Roman" w:hAnsi="Arial" w:cs="Arial"/>
          <w:b/>
          <w:bCs/>
          <w:sz w:val="24"/>
          <w:lang w:eastAsia="en-US"/>
        </w:rPr>
        <w:t xml:space="preserve">extension </w:t>
      </w:r>
      <w:r w:rsidR="00BD7E4A">
        <w:rPr>
          <w:rFonts w:ascii="Arial" w:eastAsia="Times New Roman" w:hAnsi="Arial" w:cs="Arial"/>
          <w:b/>
          <w:bCs/>
          <w:sz w:val="24"/>
          <w:lang w:eastAsia="en-US"/>
        </w:rPr>
        <w:t xml:space="preserve">for </w:t>
      </w:r>
      <w:proofErr w:type="spellStart"/>
      <w:r w:rsidR="00923B51">
        <w:rPr>
          <w:rFonts w:ascii="Arial" w:eastAsia="Times New Roman" w:hAnsi="Arial" w:cs="Arial"/>
          <w:b/>
          <w:bCs/>
          <w:sz w:val="24"/>
          <w:lang w:eastAsia="en-US"/>
        </w:rPr>
        <w:t>mTRP</w:t>
      </w:r>
      <w:proofErr w:type="spellEnd"/>
      <w:r w:rsidR="00923B51">
        <w:rPr>
          <w:rFonts w:ascii="Arial" w:eastAsia="Times New Roman" w:hAnsi="Arial" w:cs="Arial"/>
          <w:b/>
          <w:bCs/>
          <w:sz w:val="24"/>
          <w:lang w:eastAsia="en-US"/>
        </w:rPr>
        <w:t xml:space="preserve"> operation</w:t>
      </w:r>
    </w:p>
    <w:p w14:paraId="1FA36C2B" w14:textId="73462538"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842865" w:rsidRPr="00842865">
        <w:rPr>
          <w:rFonts w:ascii="Arial" w:eastAsia="Times New Roman" w:hAnsi="Arial" w:cs="Arial"/>
          <w:b/>
          <w:bCs/>
          <w:sz w:val="24"/>
          <w:lang w:eastAsia="en-US"/>
        </w:rPr>
        <w:t>NR_MIMO_evo_DL_UL</w:t>
      </w:r>
      <w:proofErr w:type="spellEnd"/>
      <w:r w:rsidR="00842865" w:rsidRPr="0084286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1B4E3AF" w14:textId="5A22C8B2" w:rsidR="009144EA" w:rsidRDefault="00C75D89" w:rsidP="00B80032">
      <w:pPr>
        <w:spacing w:after="240"/>
        <w:ind w:right="-101"/>
        <w:jc w:val="both"/>
      </w:pPr>
      <w:r>
        <w:t xml:space="preserve">RAN2 </w:t>
      </w:r>
      <w:r w:rsidR="0056738B">
        <w:t xml:space="preserve">#122 </w:t>
      </w:r>
      <w:r>
        <w:t xml:space="preserve">meeting confirmed the </w:t>
      </w:r>
      <w:r w:rsidR="00FF2150">
        <w:t xml:space="preserve">working assumption made in the </w:t>
      </w:r>
      <w:r w:rsidR="00710BAB">
        <w:t>RAN2 #121bis-e meeting</w:t>
      </w:r>
      <w:r w:rsidR="00FF2150">
        <w:t xml:space="preserve"> as an agreement </w:t>
      </w:r>
      <w:r w:rsidR="00F0514A">
        <w:t xml:space="preserve">regarding </w:t>
      </w:r>
      <w:r w:rsidR="004C62E0">
        <w:t xml:space="preserve">the </w:t>
      </w:r>
      <w:r w:rsidR="00B67880">
        <w:t xml:space="preserve">unified TCI framework </w:t>
      </w:r>
      <w:r w:rsidR="00FE0C5E">
        <w:t>extension for</w:t>
      </w:r>
      <w:r w:rsidR="00292DE1">
        <w:t xml:space="preserve"> multi-DCI multi-TRP operation.</w:t>
      </w:r>
    </w:p>
    <w:tbl>
      <w:tblPr>
        <w:tblStyle w:val="TableGrid"/>
        <w:tblW w:w="0" w:type="auto"/>
        <w:tblLook w:val="04A0" w:firstRow="1" w:lastRow="0" w:firstColumn="1" w:lastColumn="0" w:noHBand="0" w:noVBand="1"/>
      </w:tblPr>
      <w:tblGrid>
        <w:gridCol w:w="9628"/>
      </w:tblGrid>
      <w:tr w:rsidR="00DD7FCB" w14:paraId="2B080275" w14:textId="77777777" w:rsidTr="00DD7FCB">
        <w:tc>
          <w:tcPr>
            <w:tcW w:w="9628" w:type="dxa"/>
          </w:tcPr>
          <w:p w14:paraId="18D08456" w14:textId="77777777" w:rsidR="00050CF9" w:rsidRPr="00656785" w:rsidRDefault="00050CF9" w:rsidP="00050CF9">
            <w:pPr>
              <w:pStyle w:val="Agreement"/>
              <w:tabs>
                <w:tab w:val="clear" w:pos="1025"/>
                <w:tab w:val="num" w:pos="1619"/>
              </w:tabs>
              <w:ind w:left="360"/>
              <w:rPr>
                <w:lang w:eastAsia="zh-CN"/>
              </w:rPr>
            </w:pPr>
            <w:r w:rsidRPr="00656785">
              <w:rPr>
                <w:lang w:eastAsia="zh-CN"/>
              </w:rPr>
              <w:t>RAN2 confirm the following working assumption as an agreement:</w:t>
            </w:r>
          </w:p>
          <w:p w14:paraId="24DF713D" w14:textId="1C97E3E1" w:rsidR="00E919EE" w:rsidRPr="00A07C12" w:rsidRDefault="00050CF9" w:rsidP="00656785">
            <w:pPr>
              <w:pStyle w:val="Agreement"/>
              <w:numPr>
                <w:ilvl w:val="0"/>
                <w:numId w:val="0"/>
              </w:numPr>
              <w:rPr>
                <w:lang w:eastAsia="zh-CN"/>
              </w:rPr>
            </w:pPr>
            <w:r w:rsidRPr="00656785">
              <w:rPr>
                <w:lang w:eastAsia="zh-CN"/>
              </w:rPr>
              <w:t xml:space="preserve">Revise the legacy unified TCI state activation/deactivation MAC CE by adding a “CORESET Pool ID” field to support </w:t>
            </w:r>
            <w:proofErr w:type="spellStart"/>
            <w:r w:rsidRPr="00656785">
              <w:rPr>
                <w:lang w:eastAsia="zh-CN"/>
              </w:rPr>
              <w:t>mDCI</w:t>
            </w:r>
            <w:proofErr w:type="spellEnd"/>
            <w:r w:rsidRPr="00656785">
              <w:rPr>
                <w:lang w:eastAsia="zh-CN"/>
              </w:rPr>
              <w:t xml:space="preserve"> based </w:t>
            </w:r>
            <w:proofErr w:type="spellStart"/>
            <w:r w:rsidRPr="00656785">
              <w:rPr>
                <w:lang w:eastAsia="zh-CN"/>
              </w:rPr>
              <w:t>mTRP</w:t>
            </w:r>
            <w:proofErr w:type="spellEnd"/>
            <w:r w:rsidRPr="00656785">
              <w:rPr>
                <w:lang w:eastAsia="zh-CN"/>
              </w:rPr>
              <w:t xml:space="preserve"> operation.</w:t>
            </w:r>
          </w:p>
        </w:tc>
      </w:tr>
    </w:tbl>
    <w:p w14:paraId="23CEB158" w14:textId="77777777" w:rsidR="000A5B67" w:rsidRDefault="00F0567D" w:rsidP="001F3167">
      <w:pPr>
        <w:spacing w:before="120" w:after="240"/>
        <w:ind w:right="-101"/>
        <w:jc w:val="both"/>
      </w:pPr>
      <w:r>
        <w:t xml:space="preserve">RAN2 #122 meeting </w:t>
      </w:r>
      <w:r w:rsidR="0080572F">
        <w:t>also discussed to enable the unified TCI framework for single DCI multi-TRP operation, and the follow</w:t>
      </w:r>
      <w:r w:rsidR="000A5B67">
        <w:t>ing agreement were made.</w:t>
      </w:r>
    </w:p>
    <w:tbl>
      <w:tblPr>
        <w:tblStyle w:val="TableGrid"/>
        <w:tblW w:w="0" w:type="auto"/>
        <w:tblLook w:val="04A0" w:firstRow="1" w:lastRow="0" w:firstColumn="1" w:lastColumn="0" w:noHBand="0" w:noVBand="1"/>
      </w:tblPr>
      <w:tblGrid>
        <w:gridCol w:w="9628"/>
      </w:tblGrid>
      <w:tr w:rsidR="000A5B67" w14:paraId="700231B2" w14:textId="77777777" w:rsidTr="000A5B67">
        <w:tc>
          <w:tcPr>
            <w:tcW w:w="9628" w:type="dxa"/>
          </w:tcPr>
          <w:p w14:paraId="44D22D94" w14:textId="77777777" w:rsidR="006612CE" w:rsidRDefault="006612CE" w:rsidP="006612CE">
            <w:pPr>
              <w:pStyle w:val="Agreement"/>
              <w:tabs>
                <w:tab w:val="clear" w:pos="1025"/>
                <w:tab w:val="num" w:pos="1619"/>
              </w:tabs>
              <w:ind w:left="360"/>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14:paraId="4E2B7357" w14:textId="77777777" w:rsidR="006612CE" w:rsidRDefault="006612CE" w:rsidP="006612CE">
            <w:pPr>
              <w:pStyle w:val="Agreement"/>
              <w:numPr>
                <w:ilvl w:val="2"/>
                <w:numId w:val="6"/>
              </w:numPr>
              <w:tabs>
                <w:tab w:val="clear" w:pos="1566"/>
                <w:tab w:val="num" w:pos="2160"/>
              </w:tabs>
              <w:ind w:left="901"/>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w:t>
            </w:r>
            <w:proofErr w:type="gramStart"/>
            <w:r>
              <w:rPr>
                <w:lang w:eastAsia="zh-CN"/>
              </w:rPr>
              <w:t>i.e.</w:t>
            </w:r>
            <w:proofErr w:type="gramEnd"/>
            <w:r>
              <w:rPr>
                <w:lang w:eastAsia="zh-CN"/>
              </w:rPr>
              <w:t xml:space="preserve"> either joint DL/UL TCI state or separate DL/UL TCI state), it applies to both TRP (i.e., as configured by RRC for both TRPs).</w:t>
            </w:r>
          </w:p>
          <w:p w14:paraId="73F4A2A6" w14:textId="77777777" w:rsidR="006612CE" w:rsidRDefault="006612CE" w:rsidP="006612CE">
            <w:pPr>
              <w:pStyle w:val="Agreement"/>
              <w:numPr>
                <w:ilvl w:val="0"/>
                <w:numId w:val="0"/>
              </w:numPr>
              <w:ind w:left="360"/>
              <w:rPr>
                <w:lang w:eastAsia="zh-CN"/>
              </w:rPr>
            </w:pPr>
            <w:r>
              <w:rPr>
                <w:lang w:eastAsia="zh-CN"/>
              </w:rPr>
              <w:t>The following information can be indicated by the MAC CE (for joint DL/UL TCI mode):</w:t>
            </w:r>
          </w:p>
          <w:p w14:paraId="0B10B68A" w14:textId="77777777" w:rsidR="006612CE" w:rsidRDefault="006612CE" w:rsidP="006612CE">
            <w:pPr>
              <w:pStyle w:val="Agreement"/>
              <w:numPr>
                <w:ilvl w:val="2"/>
                <w:numId w:val="6"/>
              </w:numPr>
              <w:tabs>
                <w:tab w:val="clear" w:pos="1566"/>
                <w:tab w:val="num" w:pos="2160"/>
              </w:tabs>
              <w:ind w:left="901"/>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1B3785E8" w14:textId="0A0DF806" w:rsidR="006612CE" w:rsidRDefault="006612CE" w:rsidP="006612CE">
            <w:pPr>
              <w:pStyle w:val="Agreement"/>
              <w:numPr>
                <w:ilvl w:val="2"/>
                <w:numId w:val="6"/>
              </w:numPr>
              <w:tabs>
                <w:tab w:val="clear" w:pos="1566"/>
                <w:tab w:val="num" w:pos="2160"/>
              </w:tabs>
              <w:ind w:left="901"/>
              <w:rPr>
                <w:lang w:eastAsia="zh-CN"/>
              </w:rPr>
            </w:pPr>
            <w:r>
              <w:rPr>
                <w:lang w:eastAsia="zh-CN"/>
              </w:rPr>
              <w:t>if the indicated TCI codepoint consists of one TCI state, whether the indicated TCI state(s) is for the first or second TRP(s)</w:t>
            </w:r>
          </w:p>
          <w:p w14:paraId="38E97A36" w14:textId="6859FCB6" w:rsidR="000A5B67" w:rsidRPr="00050CF9" w:rsidRDefault="006612CE" w:rsidP="00050CF9">
            <w:pPr>
              <w:pStyle w:val="Doc-text2"/>
              <w:ind w:left="928"/>
              <w:rPr>
                <w:rFonts w:eastAsia="SimSun"/>
                <w:b/>
                <w:lang w:eastAsia="zh-CN"/>
              </w:rPr>
            </w:pPr>
            <w:r>
              <w:rPr>
                <w:rFonts w:eastAsia="SimSun"/>
                <w:b/>
                <w:lang w:eastAsia="zh-CN"/>
              </w:rPr>
              <w:t xml:space="preserve">FFS for the separate DL/UL TCI mode. </w:t>
            </w:r>
          </w:p>
        </w:tc>
      </w:tr>
    </w:tbl>
    <w:p w14:paraId="79266C88" w14:textId="25470895" w:rsidR="007E1B72" w:rsidRDefault="00D64B92" w:rsidP="001F3167">
      <w:pPr>
        <w:spacing w:before="120" w:after="240"/>
        <w:ind w:right="-101"/>
        <w:jc w:val="both"/>
      </w:pPr>
      <w:r>
        <w:t xml:space="preserve">In this paper, </w:t>
      </w:r>
      <w:r w:rsidR="00B47963">
        <w:t>we would like to</w:t>
      </w:r>
      <w:r w:rsidR="00875B7C">
        <w:t xml:space="preserve"> further</w:t>
      </w:r>
      <w:r w:rsidR="00B47963">
        <w:t xml:space="preserve"> discuss</w:t>
      </w:r>
      <w:r w:rsidR="00292DE1">
        <w:t xml:space="preserve"> the unified TCI framework for single DCI multi-TRP.</w:t>
      </w:r>
    </w:p>
    <w:p w14:paraId="2AA25FB1" w14:textId="77777777" w:rsidR="00AE3E14" w:rsidRPr="00341812" w:rsidRDefault="00AE3E14" w:rsidP="00AE3E14">
      <w:pPr>
        <w:pStyle w:val="Heading1"/>
        <w:rPr>
          <w:lang w:val="en-US"/>
        </w:rPr>
      </w:pPr>
      <w:r w:rsidRPr="00341812">
        <w:rPr>
          <w:lang w:val="en-US"/>
        </w:rPr>
        <w:t>Discussion</w:t>
      </w:r>
    </w:p>
    <w:p w14:paraId="34B015C5" w14:textId="05BCCD8F" w:rsidR="002362D0" w:rsidRPr="00D03ACD" w:rsidRDefault="00976495" w:rsidP="00A5660F">
      <w:pPr>
        <w:jc w:val="both"/>
      </w:pPr>
      <w:r>
        <w:t xml:space="preserve">The </w:t>
      </w:r>
      <w:r w:rsidR="00401DB1">
        <w:t>function</w:t>
      </w:r>
      <w:r>
        <w:t xml:space="preserve"> of the new MAC CE </w:t>
      </w:r>
      <w:r w:rsidR="007A7546">
        <w:t xml:space="preserve">is to update the joint or separate DL/UL TCI state </w:t>
      </w:r>
      <w:r w:rsidR="00E20F10">
        <w:t xml:space="preserve">for one or multiple TRPs. That means, for each TCI codepoint in </w:t>
      </w:r>
      <w:r w:rsidR="005B4734">
        <w:t xml:space="preserve">the TCI field in a DCI format, the MAC CE should be able to indicate </w:t>
      </w:r>
      <w:r w:rsidR="00283EBC">
        <w:t xml:space="preserve">the TCI state updated for </w:t>
      </w:r>
      <w:r w:rsidR="00D14D84">
        <w:t>whether one</w:t>
      </w:r>
      <w:r w:rsidR="0073734F">
        <w:t xml:space="preserve"> </w:t>
      </w:r>
      <w:r w:rsidR="00283EBC">
        <w:t>or both TRPs.</w:t>
      </w:r>
    </w:p>
    <w:p w14:paraId="7CD23A74" w14:textId="2363573B" w:rsidR="00F81540" w:rsidRPr="00D03ACD" w:rsidRDefault="00F81540" w:rsidP="00A5660F">
      <w:pPr>
        <w:jc w:val="both"/>
      </w:pPr>
      <w:r w:rsidRPr="00D03ACD">
        <w:t xml:space="preserve">Furthermore, </w:t>
      </w:r>
      <w:r w:rsidR="00694B3E" w:rsidRPr="00D03ACD">
        <w:t xml:space="preserve">RAN1 has agreed that the MAC CE is able to update a full-set or any sub-set of first/second joint/DL/UL TCI states for </w:t>
      </w:r>
      <w:r w:rsidR="0003408F" w:rsidRPr="00D03ACD">
        <w:t>each TCI codepoint in the TCI field.</w:t>
      </w:r>
      <w:r w:rsidR="001B05FA">
        <w:t xml:space="preserve"> I</w:t>
      </w:r>
      <w:r w:rsidR="0003408F" w:rsidRPr="00D03ACD">
        <w:t xml:space="preserve">t requires </w:t>
      </w:r>
      <w:r w:rsidR="00635FA7" w:rsidRPr="00D03ACD">
        <w:t>the new</w:t>
      </w:r>
      <w:r w:rsidR="0003408F" w:rsidRPr="00D03ACD">
        <w:t xml:space="preserve"> field can </w:t>
      </w:r>
      <w:r w:rsidR="00D81DE5" w:rsidRPr="00D03ACD">
        <w:t>indicate</w:t>
      </w:r>
      <w:r w:rsidR="00D57D85" w:rsidRPr="00D03ACD">
        <w:t xml:space="preserve"> not only</w:t>
      </w:r>
      <w:r w:rsidR="00D81DE5" w:rsidRPr="00D03ACD">
        <w:t xml:space="preserve"> </w:t>
      </w:r>
      <w:r w:rsidR="00D553E9">
        <w:t xml:space="preserve">the TCI states updated for </w:t>
      </w:r>
      <w:r w:rsidR="00D81DE5" w:rsidRPr="00D03ACD">
        <w:t xml:space="preserve">whether one or both TRPs but also indicate </w:t>
      </w:r>
      <w:r w:rsidR="00CC78A7" w:rsidRPr="00D03ACD">
        <w:t xml:space="preserve">the TCI state is updated for </w:t>
      </w:r>
      <w:r w:rsidR="00D81DE5" w:rsidRPr="00D03ACD">
        <w:t xml:space="preserve">which TRP </w:t>
      </w:r>
      <w:r w:rsidR="00CC78A7" w:rsidRPr="00D03ACD">
        <w:t xml:space="preserve">(the first or the second). </w:t>
      </w:r>
    </w:p>
    <w:p w14:paraId="6946E9B7" w14:textId="0C550CF2" w:rsidR="00D44CCD" w:rsidRDefault="00EE0AF8" w:rsidP="00EE0AF8">
      <w:pPr>
        <w:jc w:val="both"/>
        <w:rPr>
          <w:b/>
          <w:bCs/>
        </w:rPr>
      </w:pPr>
      <w:r w:rsidRPr="001A5CEA">
        <w:rPr>
          <w:b/>
          <w:bCs/>
        </w:rPr>
        <w:t xml:space="preserve">Proposal </w:t>
      </w:r>
      <w:r w:rsidR="00282A73">
        <w:rPr>
          <w:b/>
          <w:bCs/>
        </w:rPr>
        <w:t>1</w:t>
      </w:r>
      <w:r w:rsidRPr="001A5CEA">
        <w:rPr>
          <w:b/>
          <w:bCs/>
        </w:rPr>
        <w:t xml:space="preserve">: </w:t>
      </w:r>
      <w:r w:rsidR="00D44CCD">
        <w:rPr>
          <w:b/>
          <w:bCs/>
        </w:rPr>
        <w:t>In the new MAC CE, a</w:t>
      </w:r>
      <w:r>
        <w:rPr>
          <w:b/>
          <w:bCs/>
        </w:rPr>
        <w:t xml:space="preserve"> field </w:t>
      </w:r>
      <w:r w:rsidR="00204BE9">
        <w:rPr>
          <w:b/>
          <w:bCs/>
        </w:rPr>
        <w:t xml:space="preserve">should be able </w:t>
      </w:r>
      <w:r w:rsidR="00D57D85">
        <w:rPr>
          <w:b/>
          <w:bCs/>
        </w:rPr>
        <w:t>to</w:t>
      </w:r>
      <w:r>
        <w:rPr>
          <w:b/>
          <w:bCs/>
        </w:rPr>
        <w:t xml:space="preserve"> indicate </w:t>
      </w:r>
      <w:r w:rsidR="0007518C">
        <w:rPr>
          <w:b/>
          <w:bCs/>
        </w:rPr>
        <w:t xml:space="preserve">that </w:t>
      </w:r>
      <w:r w:rsidR="00D44CCD">
        <w:rPr>
          <w:b/>
          <w:bCs/>
        </w:rPr>
        <w:t xml:space="preserve">the TCI state is updated for </w:t>
      </w:r>
      <w:r w:rsidR="00282A73">
        <w:rPr>
          <w:b/>
          <w:bCs/>
        </w:rPr>
        <w:t xml:space="preserve">the first </w:t>
      </w:r>
      <w:r w:rsidR="00204BE9">
        <w:rPr>
          <w:b/>
          <w:bCs/>
        </w:rPr>
        <w:t>TRP or the s</w:t>
      </w:r>
      <w:r w:rsidR="00085C17">
        <w:rPr>
          <w:b/>
          <w:bCs/>
        </w:rPr>
        <w:t>econd</w:t>
      </w:r>
      <w:r w:rsidR="00D57D85">
        <w:rPr>
          <w:b/>
          <w:bCs/>
        </w:rPr>
        <w:t xml:space="preserve"> TRP </w:t>
      </w:r>
      <w:r w:rsidR="00D44CCD">
        <w:rPr>
          <w:b/>
          <w:bCs/>
        </w:rPr>
        <w:t>or both TRPs for each TCI codepoint in the TCI field in a DCI format.</w:t>
      </w:r>
    </w:p>
    <w:p w14:paraId="080B46BD" w14:textId="25F52654" w:rsidR="00EE0AF8" w:rsidRPr="00D03ACD" w:rsidRDefault="00BF01F3" w:rsidP="00A5660F">
      <w:pPr>
        <w:jc w:val="both"/>
      </w:pPr>
      <w:r w:rsidRPr="00D03ACD">
        <w:t xml:space="preserve">Regarding the unified TCI </w:t>
      </w:r>
      <w:r w:rsidR="000079CC" w:rsidRPr="00D03ACD">
        <w:t xml:space="preserve">state framework, the </w:t>
      </w:r>
      <w:r w:rsidR="00F34F74">
        <w:t xml:space="preserve">type of </w:t>
      </w:r>
      <w:r w:rsidR="000079CC" w:rsidRPr="00D03ACD">
        <w:t xml:space="preserve">unified TCI state </w:t>
      </w:r>
      <w:r w:rsidR="004134DC" w:rsidRPr="00D03ACD">
        <w:t xml:space="preserve">is indicated by RRC </w:t>
      </w:r>
      <w:r w:rsidR="00442048" w:rsidRPr="00D03ACD">
        <w:t>in the serving cell</w:t>
      </w:r>
      <w:r w:rsidR="004134DC" w:rsidRPr="00D03ACD">
        <w:t xml:space="preserve">. </w:t>
      </w:r>
      <w:r w:rsidR="00116D49" w:rsidRPr="00D03ACD">
        <w:t xml:space="preserve">We believe such </w:t>
      </w:r>
      <w:r w:rsidR="00DC77F8" w:rsidRPr="00D03ACD">
        <w:t xml:space="preserve">RRC signaling configuration </w:t>
      </w:r>
      <w:r w:rsidR="00A7116A">
        <w:t xml:space="preserve">could </w:t>
      </w:r>
      <w:r w:rsidR="004B7073">
        <w:t xml:space="preserve">be reused in the </w:t>
      </w:r>
      <w:r w:rsidR="00381468">
        <w:t>context of unified TCI update MAC CE</w:t>
      </w:r>
      <w:r w:rsidR="00B524E6" w:rsidRPr="00D03ACD">
        <w:t>.</w:t>
      </w:r>
      <w:r w:rsidR="00371160" w:rsidRPr="00D03ACD">
        <w:t xml:space="preserve"> </w:t>
      </w:r>
      <w:r w:rsidR="009A6426" w:rsidRPr="00D03ACD">
        <w:t xml:space="preserve">It implies that </w:t>
      </w:r>
      <w:r w:rsidR="003A553E">
        <w:t>for the unified TCI states update</w:t>
      </w:r>
      <w:r w:rsidR="00405FAE">
        <w:t xml:space="preserve"> in the new MAC CE, </w:t>
      </w:r>
      <w:r w:rsidR="009A6426" w:rsidRPr="00D03ACD">
        <w:t xml:space="preserve">the type of </w:t>
      </w:r>
      <w:r w:rsidR="00D678D2">
        <w:t xml:space="preserve">unified </w:t>
      </w:r>
      <w:r w:rsidR="009A6426" w:rsidRPr="00D03ACD">
        <w:t xml:space="preserve">TCI state is </w:t>
      </w:r>
      <w:r w:rsidR="009A6426" w:rsidRPr="00D03ACD">
        <w:lastRenderedPageBreak/>
        <w:t>configured by RRC as legacy, and</w:t>
      </w:r>
      <w:r w:rsidR="005D567D" w:rsidRPr="00D03ACD">
        <w:t xml:space="preserve"> no additional field is needed about the type of </w:t>
      </w:r>
      <w:r w:rsidR="00405FAE">
        <w:t xml:space="preserve">unified </w:t>
      </w:r>
      <w:r w:rsidR="005D567D" w:rsidRPr="00D03ACD">
        <w:t>TCI state in MAC CE.</w:t>
      </w:r>
    </w:p>
    <w:p w14:paraId="67FF9657" w14:textId="2C8B3C81" w:rsidR="005D567D" w:rsidRPr="00032180" w:rsidRDefault="005D567D" w:rsidP="00A5660F">
      <w:pPr>
        <w:jc w:val="both"/>
        <w:rPr>
          <w:b/>
          <w:bCs/>
        </w:rPr>
      </w:pPr>
      <w:r w:rsidRPr="001A5CEA">
        <w:rPr>
          <w:b/>
          <w:bCs/>
        </w:rPr>
        <w:t xml:space="preserve">Proposal </w:t>
      </w:r>
      <w:r w:rsidR="00085C17">
        <w:rPr>
          <w:b/>
          <w:bCs/>
        </w:rPr>
        <w:t>2</w:t>
      </w:r>
      <w:r w:rsidRPr="001A5CEA">
        <w:rPr>
          <w:b/>
          <w:bCs/>
        </w:rPr>
        <w:t xml:space="preserve">: </w:t>
      </w:r>
      <w:r w:rsidR="008B3942">
        <w:rPr>
          <w:b/>
          <w:bCs/>
        </w:rPr>
        <w:t>For the TCI</w:t>
      </w:r>
      <w:r w:rsidR="00D03CDD">
        <w:rPr>
          <w:b/>
          <w:bCs/>
        </w:rPr>
        <w:t xml:space="preserve"> states updated in the new MAC CE, its type (joint DL/UL TCI state or separate DL/UL TCI state) </w:t>
      </w:r>
      <w:r w:rsidR="009E73F7">
        <w:rPr>
          <w:b/>
          <w:bCs/>
        </w:rPr>
        <w:t>is</w:t>
      </w:r>
      <w:r w:rsidR="00945058">
        <w:rPr>
          <w:b/>
          <w:bCs/>
        </w:rPr>
        <w:t xml:space="preserve"> configured by RRC</w:t>
      </w:r>
      <w:r w:rsidR="00FB5449">
        <w:rPr>
          <w:b/>
          <w:bCs/>
        </w:rPr>
        <w:t>. The</w:t>
      </w:r>
      <w:r w:rsidR="00072FA9">
        <w:rPr>
          <w:b/>
          <w:bCs/>
        </w:rPr>
        <w:t xml:space="preserve"> Rel-17 RRC signaling</w:t>
      </w:r>
      <w:r w:rsidR="00FB5449">
        <w:rPr>
          <w:b/>
          <w:bCs/>
        </w:rPr>
        <w:t xml:space="preserve"> can be reused.</w:t>
      </w:r>
    </w:p>
    <w:p w14:paraId="5F0F0A52" w14:textId="58FEFDEC" w:rsidR="007A1B53" w:rsidRDefault="00EA152B" w:rsidP="00A5660F">
      <w:pPr>
        <w:jc w:val="both"/>
      </w:pPr>
      <w:r>
        <w:rPr>
          <w:rFonts w:hint="eastAsia"/>
        </w:rPr>
        <w:t>If</w:t>
      </w:r>
      <w:r>
        <w:t xml:space="preserve"> </w:t>
      </w:r>
      <w:r w:rsidR="005F03A7">
        <w:t xml:space="preserve">the separate </w:t>
      </w:r>
      <w:r w:rsidR="007A1B53" w:rsidRPr="00D03ACD">
        <w:t>DL/UL TCI state type</w:t>
      </w:r>
      <w:r>
        <w:t xml:space="preserve"> is configured in the serving cell</w:t>
      </w:r>
      <w:r w:rsidR="007A1B53" w:rsidRPr="00D03ACD">
        <w:t xml:space="preserve">, </w:t>
      </w:r>
      <w:r w:rsidR="00D03ACD" w:rsidRPr="00D03ACD">
        <w:t xml:space="preserve">the new MAC CE should be able to further indicate </w:t>
      </w:r>
      <w:r w:rsidR="000F0F48">
        <w:t>the TCI state is updated for DL or UL</w:t>
      </w:r>
      <w:r w:rsidR="00507AEB">
        <w:t xml:space="preserve"> </w:t>
      </w:r>
      <w:r w:rsidR="00F31064">
        <w:t xml:space="preserve">of each TRP </w:t>
      </w:r>
      <w:r w:rsidR="00507AEB">
        <w:t>for each TCI codepoint in the TCI field in a DCI format.</w:t>
      </w:r>
    </w:p>
    <w:p w14:paraId="2C5F5716" w14:textId="40CCD0CB" w:rsidR="00507AEB" w:rsidRPr="00507AEB" w:rsidRDefault="00507AEB" w:rsidP="00A5660F">
      <w:pPr>
        <w:jc w:val="both"/>
        <w:rPr>
          <w:b/>
          <w:bCs/>
        </w:rPr>
      </w:pPr>
      <w:r w:rsidRPr="00507AEB">
        <w:rPr>
          <w:b/>
          <w:bCs/>
        </w:rPr>
        <w:t xml:space="preserve">Proposal </w:t>
      </w:r>
      <w:r w:rsidR="00085C17">
        <w:rPr>
          <w:b/>
          <w:bCs/>
        </w:rPr>
        <w:t>3</w:t>
      </w:r>
      <w:r w:rsidRPr="00507AEB">
        <w:rPr>
          <w:b/>
          <w:bCs/>
        </w:rPr>
        <w:t xml:space="preserve">: </w:t>
      </w:r>
      <w:r w:rsidR="00DA3415">
        <w:rPr>
          <w:b/>
          <w:bCs/>
        </w:rPr>
        <w:t xml:space="preserve">If the separate DL/UL </w:t>
      </w:r>
      <w:r w:rsidR="000909EC">
        <w:rPr>
          <w:b/>
          <w:bCs/>
        </w:rPr>
        <w:t xml:space="preserve">TCI </w:t>
      </w:r>
      <w:r w:rsidR="00DA3415">
        <w:rPr>
          <w:b/>
          <w:bCs/>
        </w:rPr>
        <w:t xml:space="preserve">state type is configured in the serving cell, the new MAC CE should be </w:t>
      </w:r>
      <w:r w:rsidR="008143F9">
        <w:rPr>
          <w:b/>
          <w:bCs/>
        </w:rPr>
        <w:t>able</w:t>
      </w:r>
      <w:r w:rsidR="00DA3415">
        <w:rPr>
          <w:b/>
          <w:bCs/>
        </w:rPr>
        <w:t xml:space="preserve"> to indicate </w:t>
      </w:r>
      <w:r w:rsidR="00B16B87">
        <w:rPr>
          <w:b/>
          <w:bCs/>
        </w:rPr>
        <w:t>either the DL or UL</w:t>
      </w:r>
      <w:r w:rsidR="00AE7784" w:rsidRPr="00AE7784">
        <w:rPr>
          <w:b/>
          <w:bCs/>
        </w:rPr>
        <w:t xml:space="preserve"> </w:t>
      </w:r>
      <w:r w:rsidR="00AE7784">
        <w:rPr>
          <w:b/>
          <w:bCs/>
        </w:rPr>
        <w:t>for each TRP t</w:t>
      </w:r>
      <w:r w:rsidR="00B16B87">
        <w:rPr>
          <w:b/>
          <w:bCs/>
        </w:rPr>
        <w:t xml:space="preserve">hat </w:t>
      </w:r>
      <w:r w:rsidR="00DA3415">
        <w:rPr>
          <w:b/>
          <w:bCs/>
        </w:rPr>
        <w:t xml:space="preserve">the </w:t>
      </w:r>
      <w:r w:rsidR="003B40D7">
        <w:rPr>
          <w:b/>
          <w:bCs/>
        </w:rPr>
        <w:t>TCI state is updated for each TCI codepoint in the TCI field in a DCI format.</w:t>
      </w:r>
    </w:p>
    <w:p w14:paraId="0FC2E2C2" w14:textId="77777777" w:rsidR="00656785" w:rsidRDefault="00656785" w:rsidP="00656785">
      <w:pPr>
        <w:jc w:val="both"/>
      </w:pPr>
      <w:r>
        <w:t>The RAN1 #112bis-e meeting has made agreement regarding the unified TCI framework extension for single-DCI multi-TRP.</w:t>
      </w:r>
    </w:p>
    <w:tbl>
      <w:tblPr>
        <w:tblStyle w:val="TableGrid"/>
        <w:tblW w:w="0" w:type="auto"/>
        <w:tblLook w:val="04A0" w:firstRow="1" w:lastRow="0" w:firstColumn="1" w:lastColumn="0" w:noHBand="0" w:noVBand="1"/>
      </w:tblPr>
      <w:tblGrid>
        <w:gridCol w:w="9628"/>
      </w:tblGrid>
      <w:tr w:rsidR="00656785" w14:paraId="4CE46135" w14:textId="77777777" w:rsidTr="00E40708">
        <w:tc>
          <w:tcPr>
            <w:tcW w:w="9628" w:type="dxa"/>
          </w:tcPr>
          <w:p w14:paraId="4281F023" w14:textId="77777777" w:rsidR="00656785" w:rsidRPr="002362D0" w:rsidRDefault="00656785" w:rsidP="00E40708">
            <w:pPr>
              <w:jc w:val="both"/>
              <w:rPr>
                <w:rFonts w:cs="Times"/>
                <w:color w:val="000000"/>
                <w:sz w:val="20"/>
                <w:szCs w:val="18"/>
                <w:highlight w:val="green"/>
              </w:rPr>
            </w:pPr>
            <w:r w:rsidRPr="002362D0">
              <w:rPr>
                <w:rFonts w:cs="Times"/>
                <w:b/>
                <w:bCs/>
                <w:color w:val="000000"/>
                <w:sz w:val="20"/>
                <w:szCs w:val="18"/>
                <w:highlight w:val="green"/>
              </w:rPr>
              <w:t>Agreement</w:t>
            </w:r>
          </w:p>
          <w:p w14:paraId="0DE64962" w14:textId="77777777" w:rsidR="00656785" w:rsidRPr="002362D0" w:rsidRDefault="00656785" w:rsidP="00E40708">
            <w:pPr>
              <w:rPr>
                <w:color w:val="000000"/>
                <w:sz w:val="20"/>
                <w:szCs w:val="18"/>
              </w:rPr>
            </w:pPr>
            <w:r w:rsidRPr="002362D0">
              <w:rPr>
                <w:color w:val="000000"/>
                <w:sz w:val="20"/>
                <w:szCs w:val="18"/>
              </w:rPr>
              <w:t>On unified TCI framework extension for S-DCI based MTRP operation, support the followings:</w:t>
            </w:r>
          </w:p>
          <w:p w14:paraId="5699DFD6" w14:textId="77777777" w:rsidR="00656785" w:rsidRPr="002362D0" w:rsidRDefault="00656785" w:rsidP="00656785">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682CE729" w14:textId="77777777" w:rsidR="00656785" w:rsidRPr="002362D0" w:rsidRDefault="00656785" w:rsidP="00656785">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DAD089B" w14:textId="77777777" w:rsidR="00656785" w:rsidRPr="002362D0" w:rsidRDefault="00656785" w:rsidP="00656785">
            <w:pPr>
              <w:numPr>
                <w:ilvl w:val="0"/>
                <w:numId w:val="33"/>
              </w:numPr>
              <w:overflowPunct/>
              <w:autoSpaceDE/>
              <w:autoSpaceDN/>
              <w:adjustRightInd/>
              <w:spacing w:after="0"/>
              <w:contextualSpacing/>
              <w:textAlignment w:val="auto"/>
              <w:rPr>
                <w:color w:val="000000"/>
                <w:sz w:val="20"/>
                <w:szCs w:val="18"/>
              </w:rPr>
            </w:pPr>
            <w:r w:rsidRPr="002362D0">
              <w:rPr>
                <w:color w:val="FF0000"/>
                <w:sz w:val="20"/>
                <w:szCs w:val="18"/>
              </w:rPr>
              <w:t>TCI state activation command (MAC-CE) should indicate that each joint/DL/UL TCI state mapped to a TCI codepoint is the first or second joint/DL/UL TCI state (detail on how to indicate above is up to RAN2 design)</w:t>
            </w:r>
          </w:p>
          <w:p w14:paraId="122FEDB1" w14:textId="77777777" w:rsidR="00656785" w:rsidRPr="002362D0" w:rsidRDefault="00656785" w:rsidP="00656785">
            <w:pPr>
              <w:numPr>
                <w:ilvl w:val="0"/>
                <w:numId w:val="33"/>
              </w:numPr>
              <w:overflowPunct/>
              <w:autoSpaceDE/>
              <w:autoSpaceDN/>
              <w:adjustRightInd/>
              <w:spacing w:after="0"/>
              <w:contextualSpacing/>
              <w:textAlignment w:val="auto"/>
              <w:rPr>
                <w:color w:val="000000"/>
                <w:sz w:val="20"/>
                <w:szCs w:val="18"/>
              </w:rPr>
            </w:pPr>
            <w:r w:rsidRPr="002362D0">
              <w:rPr>
                <w:color w:val="000000"/>
                <w:sz w:val="20"/>
                <w:szCs w:val="18"/>
              </w:rPr>
              <w:t xml:space="preserve">The first/second indicated joint/DL/UL TCI state(s) is updated according to the corresponding first/second joint/DL/UL TCI state(s) mapped to the TCI codepoint received by the </w:t>
            </w:r>
            <w:proofErr w:type="gramStart"/>
            <w:r w:rsidRPr="002362D0">
              <w:rPr>
                <w:color w:val="000000"/>
                <w:sz w:val="20"/>
                <w:szCs w:val="18"/>
              </w:rPr>
              <w:t>UE</w:t>
            </w:r>
            <w:proofErr w:type="gramEnd"/>
          </w:p>
          <w:p w14:paraId="53BE486F" w14:textId="77777777" w:rsidR="00656785" w:rsidRDefault="00656785" w:rsidP="00656785">
            <w:pPr>
              <w:numPr>
                <w:ilvl w:val="1"/>
                <w:numId w:val="33"/>
              </w:numPr>
              <w:overflowPunct/>
              <w:autoSpaceDE/>
              <w:autoSpaceDN/>
              <w:adjustRightInd/>
              <w:spacing w:after="0"/>
              <w:contextualSpacing/>
              <w:textAlignment w:val="auto"/>
              <w:rPr>
                <w:color w:val="000000"/>
                <w:sz w:val="20"/>
                <w:szCs w:val="18"/>
              </w:rPr>
            </w:pPr>
            <w:r w:rsidRPr="002362D0">
              <w:rPr>
                <w:color w:val="000000"/>
                <w:sz w:val="20"/>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45EDBFD0" w14:textId="77777777" w:rsidR="00656785" w:rsidRPr="002362D0" w:rsidRDefault="00656785" w:rsidP="00E40708">
            <w:pPr>
              <w:overflowPunct/>
              <w:autoSpaceDE/>
              <w:autoSpaceDN/>
              <w:adjustRightInd/>
              <w:spacing w:after="0"/>
              <w:contextualSpacing/>
              <w:textAlignment w:val="auto"/>
              <w:rPr>
                <w:color w:val="000000"/>
                <w:sz w:val="20"/>
                <w:szCs w:val="18"/>
              </w:rPr>
            </w:pPr>
          </w:p>
        </w:tc>
      </w:tr>
    </w:tbl>
    <w:p w14:paraId="2FD16956" w14:textId="77777777" w:rsidR="00656785" w:rsidRDefault="00656785" w:rsidP="00A5660F">
      <w:pPr>
        <w:jc w:val="both"/>
      </w:pPr>
    </w:p>
    <w:p w14:paraId="3A72A569" w14:textId="10F205B3" w:rsidR="00373C8F" w:rsidRDefault="00AE0EE0" w:rsidP="00A5660F">
      <w:pPr>
        <w:jc w:val="both"/>
      </w:pPr>
      <w:r>
        <w:t>Since RAN1 has agreed that i</w:t>
      </w:r>
      <w:r w:rsidRPr="00AE0EE0">
        <w:t>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r w:rsidR="009E571C">
        <w:t>.</w:t>
      </w:r>
      <w:r w:rsidR="00197126">
        <w:t xml:space="preserve"> From RAN2 perspective, the </w:t>
      </w:r>
      <w:r w:rsidR="00C579AB">
        <w:t xml:space="preserve">usage of MAC CE can be </w:t>
      </w:r>
      <w:r w:rsidR="00510457">
        <w:t>specified</w:t>
      </w:r>
      <w:r w:rsidR="00C579AB">
        <w:t xml:space="preserve"> accordingly.</w:t>
      </w:r>
    </w:p>
    <w:p w14:paraId="2540FE4D" w14:textId="73B695D4" w:rsidR="00C579AB" w:rsidRDefault="00C579AB" w:rsidP="00A5660F">
      <w:pPr>
        <w:jc w:val="both"/>
        <w:rPr>
          <w:b/>
          <w:bCs/>
        </w:rPr>
      </w:pPr>
      <w:r w:rsidRPr="00507AEB">
        <w:rPr>
          <w:b/>
          <w:bCs/>
        </w:rPr>
        <w:t xml:space="preserve">Proposal </w:t>
      </w:r>
      <w:r w:rsidR="00EF0BEC">
        <w:rPr>
          <w:b/>
          <w:bCs/>
        </w:rPr>
        <w:t>4</w:t>
      </w:r>
      <w:r w:rsidRPr="00507AEB">
        <w:rPr>
          <w:b/>
          <w:bCs/>
        </w:rPr>
        <w:t>:</w:t>
      </w:r>
      <w:r>
        <w:rPr>
          <w:b/>
          <w:bCs/>
        </w:rPr>
        <w:t xml:space="preserve"> UE </w:t>
      </w:r>
      <w:r w:rsidR="00B82AD6">
        <w:rPr>
          <w:b/>
          <w:bCs/>
        </w:rPr>
        <w:t xml:space="preserve">should update the </w:t>
      </w:r>
      <w:r w:rsidR="00A47760" w:rsidRPr="00A47760">
        <w:rPr>
          <w:b/>
          <w:bCs/>
        </w:rPr>
        <w:t xml:space="preserve">first/second indicated joint/DL/UL </w:t>
      </w:r>
      <w:r w:rsidR="00B82AD6">
        <w:rPr>
          <w:b/>
          <w:bCs/>
        </w:rPr>
        <w:t xml:space="preserve">TCI states according to the indication </w:t>
      </w:r>
      <w:r w:rsidR="00A47760">
        <w:rPr>
          <w:b/>
          <w:bCs/>
        </w:rPr>
        <w:t xml:space="preserve">in MAC CE and </w:t>
      </w:r>
      <w:r>
        <w:rPr>
          <w:b/>
          <w:bCs/>
        </w:rPr>
        <w:t xml:space="preserve">keep the </w:t>
      </w:r>
      <w:r w:rsidRPr="00C579AB">
        <w:rPr>
          <w:b/>
          <w:bCs/>
        </w:rPr>
        <w:t xml:space="preserve">other indicated first/second joint/DL/UL TCI state(s) that is not updated </w:t>
      </w:r>
      <w:r>
        <w:rPr>
          <w:b/>
          <w:bCs/>
        </w:rPr>
        <w:t>when</w:t>
      </w:r>
      <w:r w:rsidR="00B82AD6">
        <w:rPr>
          <w:b/>
          <w:bCs/>
        </w:rPr>
        <w:t xml:space="preserve"> the new MAC CE is received. </w:t>
      </w:r>
    </w:p>
    <w:p w14:paraId="4E999558" w14:textId="77777777" w:rsidR="0097465C" w:rsidRDefault="0097465C" w:rsidP="00A5660F">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3541B0D4" w14:textId="77777777" w:rsidR="00EF0BEC" w:rsidRDefault="00EF0BEC" w:rsidP="00EF0BEC">
      <w:pPr>
        <w:jc w:val="both"/>
        <w:rPr>
          <w:b/>
          <w:bCs/>
        </w:rPr>
      </w:pPr>
      <w:r w:rsidRPr="001A5CEA">
        <w:rPr>
          <w:b/>
          <w:bCs/>
        </w:rPr>
        <w:t xml:space="preserve">Proposal </w:t>
      </w:r>
      <w:r>
        <w:rPr>
          <w:b/>
          <w:bCs/>
        </w:rPr>
        <w:t>1</w:t>
      </w:r>
      <w:r w:rsidRPr="001A5CEA">
        <w:rPr>
          <w:b/>
          <w:bCs/>
        </w:rPr>
        <w:t xml:space="preserve">: </w:t>
      </w:r>
      <w:r>
        <w:rPr>
          <w:b/>
          <w:bCs/>
        </w:rPr>
        <w:t>In the new MAC CE, a field should be able to indicate that the TCI state is updated for the first TRP or the second TRP or both TRPs for each TCI codepoint in the TCI field in a DCI format.</w:t>
      </w:r>
    </w:p>
    <w:p w14:paraId="3936F213" w14:textId="77777777" w:rsidR="00EF0BEC" w:rsidRPr="00032180" w:rsidRDefault="00EF0BEC" w:rsidP="00EF0BEC">
      <w:pPr>
        <w:jc w:val="both"/>
        <w:rPr>
          <w:b/>
          <w:bCs/>
        </w:rPr>
      </w:pPr>
      <w:r w:rsidRPr="001A5CEA">
        <w:rPr>
          <w:b/>
          <w:bCs/>
        </w:rPr>
        <w:lastRenderedPageBreak/>
        <w:t xml:space="preserve">Proposal </w:t>
      </w:r>
      <w:r>
        <w:rPr>
          <w:b/>
          <w:bCs/>
        </w:rPr>
        <w:t>2</w:t>
      </w:r>
      <w:r w:rsidRPr="001A5CEA">
        <w:rPr>
          <w:b/>
          <w:bCs/>
        </w:rPr>
        <w:t xml:space="preserve">: </w:t>
      </w:r>
      <w:r>
        <w:rPr>
          <w:b/>
          <w:bCs/>
        </w:rPr>
        <w:t>For the TCI states updated in the new MAC CE, its type (joint DL/UL TCI state or separate DL/UL TCI state) is configured by RRC. The Rel-17 RRC signaling can be reused.</w:t>
      </w:r>
    </w:p>
    <w:p w14:paraId="14D31944" w14:textId="77777777" w:rsidR="00EF0BEC" w:rsidRPr="00507AEB" w:rsidRDefault="00EF0BEC" w:rsidP="00EF0BEC">
      <w:pPr>
        <w:jc w:val="both"/>
        <w:rPr>
          <w:b/>
          <w:bCs/>
        </w:rPr>
      </w:pPr>
      <w:r w:rsidRPr="00507AEB">
        <w:rPr>
          <w:b/>
          <w:bCs/>
        </w:rPr>
        <w:t xml:space="preserve">Proposal </w:t>
      </w:r>
      <w:r>
        <w:rPr>
          <w:b/>
          <w:bCs/>
        </w:rPr>
        <w:t>3</w:t>
      </w:r>
      <w:r w:rsidRPr="00507AEB">
        <w:rPr>
          <w:b/>
          <w:bCs/>
        </w:rPr>
        <w:t xml:space="preserve">: </w:t>
      </w:r>
      <w:r>
        <w:rPr>
          <w:b/>
          <w:bCs/>
        </w:rPr>
        <w:t>If the separate DL/UL TCI state type is configured in the serving cell, the new MAC CE should be able to indicate either the DL or UL</w:t>
      </w:r>
      <w:r w:rsidRPr="00AE7784">
        <w:rPr>
          <w:b/>
          <w:bCs/>
        </w:rPr>
        <w:t xml:space="preserve"> </w:t>
      </w:r>
      <w:r>
        <w:rPr>
          <w:b/>
          <w:bCs/>
        </w:rPr>
        <w:t>for each TRP that the TCI state is updated for each TCI codepoint in the TCI field in a DCI format.</w:t>
      </w:r>
    </w:p>
    <w:p w14:paraId="7E67BE5D" w14:textId="77777777" w:rsidR="00EF0BEC" w:rsidRDefault="00EF0BEC" w:rsidP="00EF0BEC">
      <w:pPr>
        <w:jc w:val="both"/>
        <w:rPr>
          <w:b/>
          <w:bCs/>
        </w:rPr>
      </w:pPr>
      <w:r w:rsidRPr="00507AEB">
        <w:rPr>
          <w:b/>
          <w:bCs/>
        </w:rPr>
        <w:t xml:space="preserve">Proposal </w:t>
      </w:r>
      <w:r>
        <w:rPr>
          <w:b/>
          <w:bCs/>
        </w:rPr>
        <w:t>4</w:t>
      </w:r>
      <w:r w:rsidRPr="00507AEB">
        <w:rPr>
          <w:b/>
          <w:bCs/>
        </w:rPr>
        <w:t>:</w:t>
      </w:r>
      <w:r>
        <w:rPr>
          <w:b/>
          <w:bCs/>
        </w:rPr>
        <w:t xml:space="preserve"> UE should update the </w:t>
      </w:r>
      <w:r w:rsidRPr="00A47760">
        <w:rPr>
          <w:b/>
          <w:bCs/>
        </w:rPr>
        <w:t xml:space="preserve">first/second indicated joint/DL/UL </w:t>
      </w:r>
      <w:r>
        <w:rPr>
          <w:b/>
          <w:bCs/>
        </w:rPr>
        <w:t xml:space="preserve">TCI states according to the indication in MAC CE and keep the </w:t>
      </w:r>
      <w:r w:rsidRPr="00C579AB">
        <w:rPr>
          <w:b/>
          <w:bCs/>
        </w:rPr>
        <w:t xml:space="preserve">other indicated first/second joint/DL/UL TCI state(s) that is not updated </w:t>
      </w:r>
      <w:r>
        <w:rPr>
          <w:b/>
          <w:bCs/>
        </w:rPr>
        <w:t xml:space="preserve">when the new MAC CE is received. </w:t>
      </w:r>
    </w:p>
    <w:p w14:paraId="07B8A4A7" w14:textId="77777777" w:rsidR="007A4ACA" w:rsidRDefault="007A4ACA" w:rsidP="007A4ACA">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2F52" w14:textId="77777777" w:rsidR="00A40761" w:rsidRDefault="00A40761">
      <w:r>
        <w:separator/>
      </w:r>
    </w:p>
    <w:p w14:paraId="34A43D4C" w14:textId="77777777" w:rsidR="00A40761" w:rsidRDefault="00A40761"/>
  </w:endnote>
  <w:endnote w:type="continuationSeparator" w:id="0">
    <w:p w14:paraId="24B21E8E" w14:textId="77777777" w:rsidR="00A40761" w:rsidRDefault="00A40761">
      <w:r>
        <w:continuationSeparator/>
      </w:r>
    </w:p>
    <w:p w14:paraId="604AF6CA" w14:textId="77777777" w:rsidR="00A40761" w:rsidRDefault="00A40761"/>
  </w:endnote>
  <w:endnote w:type="continuationNotice" w:id="1">
    <w:p w14:paraId="5F7C06BA" w14:textId="77777777" w:rsidR="00A40761" w:rsidRDefault="00A40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2BF7" w14:textId="77777777" w:rsidR="00A40761" w:rsidRDefault="00A40761">
      <w:r>
        <w:separator/>
      </w:r>
    </w:p>
    <w:p w14:paraId="0F2E79CD" w14:textId="77777777" w:rsidR="00A40761" w:rsidRDefault="00A40761"/>
  </w:footnote>
  <w:footnote w:type="continuationSeparator" w:id="0">
    <w:p w14:paraId="6E0CD78D" w14:textId="77777777" w:rsidR="00A40761" w:rsidRDefault="00A40761">
      <w:r>
        <w:continuationSeparator/>
      </w:r>
    </w:p>
    <w:p w14:paraId="7DB622F2" w14:textId="77777777" w:rsidR="00A40761" w:rsidRDefault="00A40761"/>
  </w:footnote>
  <w:footnote w:type="continuationNotice" w:id="1">
    <w:p w14:paraId="5557B493" w14:textId="77777777" w:rsidR="00A40761" w:rsidRDefault="00A407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25"/>
        </w:tabs>
        <w:ind w:left="1025" w:hanging="360"/>
      </w:pPr>
      <w:rPr>
        <w:rFonts w:ascii="Symbol" w:hAnsi="Symbol" w:hint="default"/>
        <w:b/>
        <w:i w:val="0"/>
        <w:color w:val="auto"/>
        <w:sz w:val="22"/>
      </w:rPr>
    </w:lvl>
    <w:lvl w:ilvl="1" w:tplc="04090003">
      <w:start w:val="1"/>
      <w:numFmt w:val="bullet"/>
      <w:lvlText w:val="o"/>
      <w:lvlJc w:val="left"/>
      <w:pPr>
        <w:tabs>
          <w:tab w:val="num" w:pos="846"/>
        </w:tabs>
        <w:ind w:left="846" w:hanging="360"/>
      </w:pPr>
      <w:rPr>
        <w:rFonts w:ascii="Courier New" w:hAnsi="Courier New" w:cs="Courier New" w:hint="default"/>
      </w:rPr>
    </w:lvl>
    <w:lvl w:ilvl="2" w:tplc="04090005">
      <w:start w:val="1"/>
      <w:numFmt w:val="bullet"/>
      <w:lvlText w:val=""/>
      <w:lvlJc w:val="left"/>
      <w:pPr>
        <w:tabs>
          <w:tab w:val="num" w:pos="1566"/>
        </w:tabs>
        <w:ind w:left="1566" w:hanging="360"/>
      </w:pPr>
      <w:rPr>
        <w:rFonts w:ascii="Wingdings" w:hAnsi="Wingdings" w:hint="default"/>
      </w:rPr>
    </w:lvl>
    <w:lvl w:ilvl="3" w:tplc="04090001" w:tentative="1">
      <w:start w:val="1"/>
      <w:numFmt w:val="bullet"/>
      <w:lvlText w:val=""/>
      <w:lvlJc w:val="left"/>
      <w:pPr>
        <w:tabs>
          <w:tab w:val="num" w:pos="2286"/>
        </w:tabs>
        <w:ind w:left="2286" w:hanging="360"/>
      </w:pPr>
      <w:rPr>
        <w:rFonts w:ascii="Symbol" w:hAnsi="Symbol" w:hint="default"/>
      </w:rPr>
    </w:lvl>
    <w:lvl w:ilvl="4" w:tplc="04090003" w:tentative="1">
      <w:start w:val="1"/>
      <w:numFmt w:val="bullet"/>
      <w:lvlText w:val="o"/>
      <w:lvlJc w:val="left"/>
      <w:pPr>
        <w:tabs>
          <w:tab w:val="num" w:pos="3006"/>
        </w:tabs>
        <w:ind w:left="3006" w:hanging="360"/>
      </w:pPr>
      <w:rPr>
        <w:rFonts w:ascii="Courier New" w:hAnsi="Courier New" w:cs="Courier New" w:hint="default"/>
      </w:rPr>
    </w:lvl>
    <w:lvl w:ilvl="5" w:tplc="04090005" w:tentative="1">
      <w:start w:val="1"/>
      <w:numFmt w:val="bullet"/>
      <w:lvlText w:val=""/>
      <w:lvlJc w:val="left"/>
      <w:pPr>
        <w:tabs>
          <w:tab w:val="num" w:pos="3726"/>
        </w:tabs>
        <w:ind w:left="3726" w:hanging="360"/>
      </w:pPr>
      <w:rPr>
        <w:rFonts w:ascii="Wingdings" w:hAnsi="Wingdings" w:hint="default"/>
      </w:rPr>
    </w:lvl>
    <w:lvl w:ilvl="6" w:tplc="04090001" w:tentative="1">
      <w:start w:val="1"/>
      <w:numFmt w:val="bullet"/>
      <w:lvlText w:val=""/>
      <w:lvlJc w:val="left"/>
      <w:pPr>
        <w:tabs>
          <w:tab w:val="num" w:pos="4446"/>
        </w:tabs>
        <w:ind w:left="4446" w:hanging="360"/>
      </w:pPr>
      <w:rPr>
        <w:rFonts w:ascii="Symbol" w:hAnsi="Symbol" w:hint="default"/>
      </w:rPr>
    </w:lvl>
    <w:lvl w:ilvl="7" w:tplc="04090003" w:tentative="1">
      <w:start w:val="1"/>
      <w:numFmt w:val="bullet"/>
      <w:lvlText w:val="o"/>
      <w:lvlJc w:val="left"/>
      <w:pPr>
        <w:tabs>
          <w:tab w:val="num" w:pos="5166"/>
        </w:tabs>
        <w:ind w:left="5166" w:hanging="360"/>
      </w:pPr>
      <w:rPr>
        <w:rFonts w:ascii="Courier New" w:hAnsi="Courier New" w:cs="Courier New" w:hint="default"/>
      </w:rPr>
    </w:lvl>
    <w:lvl w:ilvl="8" w:tplc="04090005" w:tentative="1">
      <w:start w:val="1"/>
      <w:numFmt w:val="bullet"/>
      <w:lvlText w:val=""/>
      <w:lvlJc w:val="left"/>
      <w:pPr>
        <w:tabs>
          <w:tab w:val="num" w:pos="5886"/>
        </w:tabs>
        <w:ind w:left="5886"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9"/>
  </w:num>
  <w:num w:numId="3" w16cid:durableId="940836486">
    <w:abstractNumId w:val="17"/>
  </w:num>
  <w:num w:numId="4" w16cid:durableId="575867323">
    <w:abstractNumId w:val="6"/>
  </w:num>
  <w:num w:numId="5" w16cid:durableId="1899854199">
    <w:abstractNumId w:val="9"/>
  </w:num>
  <w:num w:numId="6" w16cid:durableId="1335720401">
    <w:abstractNumId w:val="24"/>
  </w:num>
  <w:num w:numId="7" w16cid:durableId="1039162366">
    <w:abstractNumId w:val="16"/>
  </w:num>
  <w:num w:numId="8" w16cid:durableId="1537353719">
    <w:abstractNumId w:val="10"/>
  </w:num>
  <w:num w:numId="9" w16cid:durableId="644578837">
    <w:abstractNumId w:val="7"/>
  </w:num>
  <w:num w:numId="10" w16cid:durableId="1762796857">
    <w:abstractNumId w:val="26"/>
  </w:num>
  <w:num w:numId="11" w16cid:durableId="1527718628">
    <w:abstractNumId w:val="13"/>
  </w:num>
  <w:num w:numId="12" w16cid:durableId="1778023073">
    <w:abstractNumId w:val="11"/>
  </w:num>
  <w:num w:numId="13" w16cid:durableId="1476140970">
    <w:abstractNumId w:val="23"/>
  </w:num>
  <w:num w:numId="14" w16cid:durableId="296648110">
    <w:abstractNumId w:val="19"/>
  </w:num>
  <w:num w:numId="15" w16cid:durableId="1175917484">
    <w:abstractNumId w:val="2"/>
  </w:num>
  <w:num w:numId="16" w16cid:durableId="1839812220">
    <w:abstractNumId w:val="12"/>
  </w:num>
  <w:num w:numId="17" w16cid:durableId="582109702">
    <w:abstractNumId w:val="32"/>
  </w:num>
  <w:num w:numId="18" w16cid:durableId="2054770694">
    <w:abstractNumId w:val="8"/>
  </w:num>
  <w:num w:numId="19" w16cid:durableId="2119332278">
    <w:abstractNumId w:val="27"/>
  </w:num>
  <w:num w:numId="20" w16cid:durableId="137458107">
    <w:abstractNumId w:val="21"/>
  </w:num>
  <w:num w:numId="21" w16cid:durableId="1835143578">
    <w:abstractNumId w:val="14"/>
  </w:num>
  <w:num w:numId="22" w16cid:durableId="749693676">
    <w:abstractNumId w:val="18"/>
  </w:num>
  <w:num w:numId="23" w16cid:durableId="1163160429">
    <w:abstractNumId w:val="28"/>
  </w:num>
  <w:num w:numId="24" w16cid:durableId="2055350458">
    <w:abstractNumId w:val="25"/>
  </w:num>
  <w:num w:numId="25" w16cid:durableId="264191724">
    <w:abstractNumId w:val="1"/>
  </w:num>
  <w:num w:numId="26" w16cid:durableId="1210416164">
    <w:abstractNumId w:val="5"/>
  </w:num>
  <w:num w:numId="27" w16cid:durableId="1896424385">
    <w:abstractNumId w:val="3"/>
  </w:num>
  <w:num w:numId="28" w16cid:durableId="157236151">
    <w:abstractNumId w:val="30"/>
  </w:num>
  <w:num w:numId="29" w16cid:durableId="637154399">
    <w:abstractNumId w:val="20"/>
  </w:num>
  <w:num w:numId="30" w16cid:durableId="1769347456">
    <w:abstractNumId w:val="15"/>
  </w:num>
  <w:num w:numId="31" w16cid:durableId="1821538600">
    <w:abstractNumId w:val="0"/>
  </w:num>
  <w:num w:numId="32" w16cid:durableId="1806046232">
    <w:abstractNumId w:val="22"/>
  </w:num>
  <w:num w:numId="33" w16cid:durableId="10283339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4D16"/>
    <w:rsid w:val="0000503A"/>
    <w:rsid w:val="0000522C"/>
    <w:rsid w:val="00005ECE"/>
    <w:rsid w:val="000064FA"/>
    <w:rsid w:val="000069E9"/>
    <w:rsid w:val="00006CE1"/>
    <w:rsid w:val="00007578"/>
    <w:rsid w:val="000079CC"/>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2027B"/>
    <w:rsid w:val="000203F6"/>
    <w:rsid w:val="000206A8"/>
    <w:rsid w:val="00020F77"/>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180"/>
    <w:rsid w:val="00032B71"/>
    <w:rsid w:val="000332C1"/>
    <w:rsid w:val="00033438"/>
    <w:rsid w:val="00033F8E"/>
    <w:rsid w:val="0003408F"/>
    <w:rsid w:val="000340F3"/>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FFD"/>
    <w:rsid w:val="000441D7"/>
    <w:rsid w:val="00045487"/>
    <w:rsid w:val="00045866"/>
    <w:rsid w:val="000462CC"/>
    <w:rsid w:val="00046B3F"/>
    <w:rsid w:val="00047635"/>
    <w:rsid w:val="000477FB"/>
    <w:rsid w:val="00050074"/>
    <w:rsid w:val="00050710"/>
    <w:rsid w:val="00050CF9"/>
    <w:rsid w:val="00051AD2"/>
    <w:rsid w:val="00051B7E"/>
    <w:rsid w:val="00052234"/>
    <w:rsid w:val="000523FB"/>
    <w:rsid w:val="0005282C"/>
    <w:rsid w:val="000530E9"/>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ABE"/>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6E7C"/>
    <w:rsid w:val="00067491"/>
    <w:rsid w:val="00067869"/>
    <w:rsid w:val="000678B9"/>
    <w:rsid w:val="000678E9"/>
    <w:rsid w:val="000704AC"/>
    <w:rsid w:val="00070B4C"/>
    <w:rsid w:val="00070BF9"/>
    <w:rsid w:val="00071818"/>
    <w:rsid w:val="00071D37"/>
    <w:rsid w:val="0007275F"/>
    <w:rsid w:val="0007289F"/>
    <w:rsid w:val="00072CB0"/>
    <w:rsid w:val="00072CC4"/>
    <w:rsid w:val="00072FA9"/>
    <w:rsid w:val="000736BD"/>
    <w:rsid w:val="000740A6"/>
    <w:rsid w:val="000746C9"/>
    <w:rsid w:val="00074EE4"/>
    <w:rsid w:val="00075112"/>
    <w:rsid w:val="0007518C"/>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5C17"/>
    <w:rsid w:val="00086940"/>
    <w:rsid w:val="00086AB3"/>
    <w:rsid w:val="00086C64"/>
    <w:rsid w:val="00086DFF"/>
    <w:rsid w:val="00087182"/>
    <w:rsid w:val="0008758C"/>
    <w:rsid w:val="00087632"/>
    <w:rsid w:val="00087B46"/>
    <w:rsid w:val="00090130"/>
    <w:rsid w:val="0009031D"/>
    <w:rsid w:val="000909EC"/>
    <w:rsid w:val="00090D21"/>
    <w:rsid w:val="000916D0"/>
    <w:rsid w:val="000917C6"/>
    <w:rsid w:val="0009289C"/>
    <w:rsid w:val="00092C76"/>
    <w:rsid w:val="00092DD8"/>
    <w:rsid w:val="00093599"/>
    <w:rsid w:val="0009372A"/>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5B67"/>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4D49"/>
    <w:rsid w:val="000B5846"/>
    <w:rsid w:val="000B5B95"/>
    <w:rsid w:val="000B5E6F"/>
    <w:rsid w:val="000B6041"/>
    <w:rsid w:val="000B6635"/>
    <w:rsid w:val="000B6B6C"/>
    <w:rsid w:val="000B6F91"/>
    <w:rsid w:val="000B712C"/>
    <w:rsid w:val="000B79EF"/>
    <w:rsid w:val="000C071F"/>
    <w:rsid w:val="000C0D44"/>
    <w:rsid w:val="000C1084"/>
    <w:rsid w:val="000C19FB"/>
    <w:rsid w:val="000C24FA"/>
    <w:rsid w:val="000C315F"/>
    <w:rsid w:val="000C3347"/>
    <w:rsid w:val="000C3695"/>
    <w:rsid w:val="000C4458"/>
    <w:rsid w:val="000C50B2"/>
    <w:rsid w:val="000C5511"/>
    <w:rsid w:val="000C6060"/>
    <w:rsid w:val="000C6210"/>
    <w:rsid w:val="000C68AA"/>
    <w:rsid w:val="000C6D75"/>
    <w:rsid w:val="000C70B9"/>
    <w:rsid w:val="000C7593"/>
    <w:rsid w:val="000C772D"/>
    <w:rsid w:val="000C7A78"/>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45B"/>
    <w:rsid w:val="000E1467"/>
    <w:rsid w:val="000E154D"/>
    <w:rsid w:val="000E253C"/>
    <w:rsid w:val="000E28C4"/>
    <w:rsid w:val="000E2958"/>
    <w:rsid w:val="000E2FA0"/>
    <w:rsid w:val="000E317D"/>
    <w:rsid w:val="000E3593"/>
    <w:rsid w:val="000E37C3"/>
    <w:rsid w:val="000E397B"/>
    <w:rsid w:val="000E4519"/>
    <w:rsid w:val="000E45F6"/>
    <w:rsid w:val="000E4F69"/>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0F48"/>
    <w:rsid w:val="000F1DC7"/>
    <w:rsid w:val="000F222E"/>
    <w:rsid w:val="000F2299"/>
    <w:rsid w:val="000F24A4"/>
    <w:rsid w:val="000F25D7"/>
    <w:rsid w:val="000F2A9A"/>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4D3"/>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E10"/>
    <w:rsid w:val="00111EEC"/>
    <w:rsid w:val="00112710"/>
    <w:rsid w:val="00112C5B"/>
    <w:rsid w:val="00112C9D"/>
    <w:rsid w:val="0011327B"/>
    <w:rsid w:val="00113CE9"/>
    <w:rsid w:val="0011426B"/>
    <w:rsid w:val="001151B3"/>
    <w:rsid w:val="0011545B"/>
    <w:rsid w:val="00115CF9"/>
    <w:rsid w:val="0011609A"/>
    <w:rsid w:val="00116D49"/>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2E02"/>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1C1"/>
    <w:rsid w:val="001553CA"/>
    <w:rsid w:val="0015574E"/>
    <w:rsid w:val="00156591"/>
    <w:rsid w:val="001567F0"/>
    <w:rsid w:val="001570F6"/>
    <w:rsid w:val="001575A4"/>
    <w:rsid w:val="0015765D"/>
    <w:rsid w:val="0016045F"/>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402"/>
    <w:rsid w:val="00172509"/>
    <w:rsid w:val="00172B3E"/>
    <w:rsid w:val="00173E31"/>
    <w:rsid w:val="00173E7B"/>
    <w:rsid w:val="0017405B"/>
    <w:rsid w:val="00174A05"/>
    <w:rsid w:val="001755A4"/>
    <w:rsid w:val="0017631E"/>
    <w:rsid w:val="001769B4"/>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5014"/>
    <w:rsid w:val="0019512C"/>
    <w:rsid w:val="00195336"/>
    <w:rsid w:val="00195A1F"/>
    <w:rsid w:val="001962E7"/>
    <w:rsid w:val="0019652C"/>
    <w:rsid w:val="00196789"/>
    <w:rsid w:val="001969E5"/>
    <w:rsid w:val="00197126"/>
    <w:rsid w:val="00197260"/>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5CEA"/>
    <w:rsid w:val="001A6942"/>
    <w:rsid w:val="001A69D4"/>
    <w:rsid w:val="001A6BEF"/>
    <w:rsid w:val="001A6F5E"/>
    <w:rsid w:val="001A7919"/>
    <w:rsid w:val="001A7F73"/>
    <w:rsid w:val="001B00B3"/>
    <w:rsid w:val="001B05FA"/>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5C7D"/>
    <w:rsid w:val="001C6A7F"/>
    <w:rsid w:val="001C6AEB"/>
    <w:rsid w:val="001C6DC8"/>
    <w:rsid w:val="001C71E2"/>
    <w:rsid w:val="001C7344"/>
    <w:rsid w:val="001C7E50"/>
    <w:rsid w:val="001D0335"/>
    <w:rsid w:val="001D0DFD"/>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30"/>
    <w:rsid w:val="001F18C2"/>
    <w:rsid w:val="001F2104"/>
    <w:rsid w:val="001F2605"/>
    <w:rsid w:val="001F2F2F"/>
    <w:rsid w:val="001F3167"/>
    <w:rsid w:val="001F3AFE"/>
    <w:rsid w:val="001F3D3B"/>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31A8"/>
    <w:rsid w:val="0020331B"/>
    <w:rsid w:val="002044F3"/>
    <w:rsid w:val="00204620"/>
    <w:rsid w:val="0020489E"/>
    <w:rsid w:val="00204BE9"/>
    <w:rsid w:val="00204D0A"/>
    <w:rsid w:val="00205524"/>
    <w:rsid w:val="002055A9"/>
    <w:rsid w:val="0020569D"/>
    <w:rsid w:val="00205EE3"/>
    <w:rsid w:val="00206130"/>
    <w:rsid w:val="002061C2"/>
    <w:rsid w:val="002064CF"/>
    <w:rsid w:val="00206DCE"/>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1C80"/>
    <w:rsid w:val="00212574"/>
    <w:rsid w:val="00212857"/>
    <w:rsid w:val="00212C19"/>
    <w:rsid w:val="0021325B"/>
    <w:rsid w:val="002149B6"/>
    <w:rsid w:val="00214D85"/>
    <w:rsid w:val="00215936"/>
    <w:rsid w:val="002163D9"/>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837"/>
    <w:rsid w:val="00233A7E"/>
    <w:rsid w:val="00233CB1"/>
    <w:rsid w:val="0023422F"/>
    <w:rsid w:val="00234889"/>
    <w:rsid w:val="00234BB1"/>
    <w:rsid w:val="0023537E"/>
    <w:rsid w:val="0023566F"/>
    <w:rsid w:val="00235D0C"/>
    <w:rsid w:val="00235FB6"/>
    <w:rsid w:val="002362D0"/>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717C"/>
    <w:rsid w:val="00257C85"/>
    <w:rsid w:val="00260043"/>
    <w:rsid w:val="00260401"/>
    <w:rsid w:val="0026052F"/>
    <w:rsid w:val="00260886"/>
    <w:rsid w:val="00260B4F"/>
    <w:rsid w:val="00261935"/>
    <w:rsid w:val="00261C3F"/>
    <w:rsid w:val="00262B04"/>
    <w:rsid w:val="00262F4C"/>
    <w:rsid w:val="002631F9"/>
    <w:rsid w:val="002647CF"/>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5A6"/>
    <w:rsid w:val="00272F16"/>
    <w:rsid w:val="00273BAE"/>
    <w:rsid w:val="00274149"/>
    <w:rsid w:val="00274BB4"/>
    <w:rsid w:val="00274D8B"/>
    <w:rsid w:val="00274EA2"/>
    <w:rsid w:val="00275433"/>
    <w:rsid w:val="00275DA2"/>
    <w:rsid w:val="00276514"/>
    <w:rsid w:val="002769B8"/>
    <w:rsid w:val="0027766F"/>
    <w:rsid w:val="00277825"/>
    <w:rsid w:val="002779CD"/>
    <w:rsid w:val="00280A33"/>
    <w:rsid w:val="00281000"/>
    <w:rsid w:val="002810CA"/>
    <w:rsid w:val="002819AC"/>
    <w:rsid w:val="00281E92"/>
    <w:rsid w:val="002822A0"/>
    <w:rsid w:val="002822D6"/>
    <w:rsid w:val="00282A73"/>
    <w:rsid w:val="00282CC8"/>
    <w:rsid w:val="002839B2"/>
    <w:rsid w:val="002839EB"/>
    <w:rsid w:val="00283EBC"/>
    <w:rsid w:val="00284735"/>
    <w:rsid w:val="00285B9E"/>
    <w:rsid w:val="00286074"/>
    <w:rsid w:val="00286EC5"/>
    <w:rsid w:val="002875BA"/>
    <w:rsid w:val="00290DD7"/>
    <w:rsid w:val="00290E33"/>
    <w:rsid w:val="00291183"/>
    <w:rsid w:val="00291F61"/>
    <w:rsid w:val="00292DE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B79"/>
    <w:rsid w:val="002A1E24"/>
    <w:rsid w:val="002A2694"/>
    <w:rsid w:val="002A3757"/>
    <w:rsid w:val="002A3C8B"/>
    <w:rsid w:val="002A40C0"/>
    <w:rsid w:val="002A4C0B"/>
    <w:rsid w:val="002A51E2"/>
    <w:rsid w:val="002A5549"/>
    <w:rsid w:val="002A5742"/>
    <w:rsid w:val="002A5950"/>
    <w:rsid w:val="002A5A38"/>
    <w:rsid w:val="002A5F48"/>
    <w:rsid w:val="002A710A"/>
    <w:rsid w:val="002A74D2"/>
    <w:rsid w:val="002A7682"/>
    <w:rsid w:val="002A76ED"/>
    <w:rsid w:val="002A7B04"/>
    <w:rsid w:val="002A7BDE"/>
    <w:rsid w:val="002A7FA0"/>
    <w:rsid w:val="002B02FC"/>
    <w:rsid w:val="002B0FC3"/>
    <w:rsid w:val="002B112D"/>
    <w:rsid w:val="002B1147"/>
    <w:rsid w:val="002B128C"/>
    <w:rsid w:val="002B1BA6"/>
    <w:rsid w:val="002B22C2"/>
    <w:rsid w:val="002B359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4766"/>
    <w:rsid w:val="002D4850"/>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3265"/>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1F82"/>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AB"/>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B70"/>
    <w:rsid w:val="003410D1"/>
    <w:rsid w:val="0034178E"/>
    <w:rsid w:val="00341812"/>
    <w:rsid w:val="00341F55"/>
    <w:rsid w:val="0034255C"/>
    <w:rsid w:val="00342AAD"/>
    <w:rsid w:val="00342F79"/>
    <w:rsid w:val="00342F84"/>
    <w:rsid w:val="00343045"/>
    <w:rsid w:val="00343CA3"/>
    <w:rsid w:val="00344300"/>
    <w:rsid w:val="003446D8"/>
    <w:rsid w:val="00344A42"/>
    <w:rsid w:val="00344DEF"/>
    <w:rsid w:val="003451E5"/>
    <w:rsid w:val="0034570A"/>
    <w:rsid w:val="00345C84"/>
    <w:rsid w:val="00345C9F"/>
    <w:rsid w:val="00345E3B"/>
    <w:rsid w:val="00346576"/>
    <w:rsid w:val="00346E6B"/>
    <w:rsid w:val="00347911"/>
    <w:rsid w:val="00347AD9"/>
    <w:rsid w:val="00347FD4"/>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629"/>
    <w:rsid w:val="00362937"/>
    <w:rsid w:val="00362D43"/>
    <w:rsid w:val="00362DC6"/>
    <w:rsid w:val="00363469"/>
    <w:rsid w:val="00363538"/>
    <w:rsid w:val="00363648"/>
    <w:rsid w:val="00364151"/>
    <w:rsid w:val="00364C65"/>
    <w:rsid w:val="00365766"/>
    <w:rsid w:val="00365CC5"/>
    <w:rsid w:val="00366F03"/>
    <w:rsid w:val="003675CA"/>
    <w:rsid w:val="0036762D"/>
    <w:rsid w:val="00370D02"/>
    <w:rsid w:val="00371160"/>
    <w:rsid w:val="00371977"/>
    <w:rsid w:val="00371FD7"/>
    <w:rsid w:val="0037220B"/>
    <w:rsid w:val="00372904"/>
    <w:rsid w:val="00372A18"/>
    <w:rsid w:val="00372AEC"/>
    <w:rsid w:val="00372BEE"/>
    <w:rsid w:val="00373086"/>
    <w:rsid w:val="00373934"/>
    <w:rsid w:val="00373C8F"/>
    <w:rsid w:val="00373E1E"/>
    <w:rsid w:val="003743D5"/>
    <w:rsid w:val="00374BE5"/>
    <w:rsid w:val="0037525B"/>
    <w:rsid w:val="00375CEE"/>
    <w:rsid w:val="0037609B"/>
    <w:rsid w:val="003766D3"/>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A8"/>
    <w:rsid w:val="00381468"/>
    <w:rsid w:val="00381E0E"/>
    <w:rsid w:val="00382159"/>
    <w:rsid w:val="00382C21"/>
    <w:rsid w:val="00382FE0"/>
    <w:rsid w:val="003833E9"/>
    <w:rsid w:val="00383589"/>
    <w:rsid w:val="00383F56"/>
    <w:rsid w:val="00385D49"/>
    <w:rsid w:val="00386419"/>
    <w:rsid w:val="00386707"/>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2BC"/>
    <w:rsid w:val="003A33C5"/>
    <w:rsid w:val="003A3756"/>
    <w:rsid w:val="003A37DA"/>
    <w:rsid w:val="003A396C"/>
    <w:rsid w:val="003A3A95"/>
    <w:rsid w:val="003A47CC"/>
    <w:rsid w:val="003A4DD6"/>
    <w:rsid w:val="003A553E"/>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0D7"/>
    <w:rsid w:val="003B431E"/>
    <w:rsid w:val="003B4358"/>
    <w:rsid w:val="003B4B02"/>
    <w:rsid w:val="003B4B37"/>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C07"/>
    <w:rsid w:val="003C249A"/>
    <w:rsid w:val="003C2B29"/>
    <w:rsid w:val="003C30D2"/>
    <w:rsid w:val="003C347F"/>
    <w:rsid w:val="003C4E23"/>
    <w:rsid w:val="003C4E2D"/>
    <w:rsid w:val="003C5387"/>
    <w:rsid w:val="003C619B"/>
    <w:rsid w:val="003C61FD"/>
    <w:rsid w:val="003C6B81"/>
    <w:rsid w:val="003C6CB0"/>
    <w:rsid w:val="003C6D3E"/>
    <w:rsid w:val="003C74FE"/>
    <w:rsid w:val="003C799E"/>
    <w:rsid w:val="003C7A21"/>
    <w:rsid w:val="003C7A4A"/>
    <w:rsid w:val="003D03B0"/>
    <w:rsid w:val="003D0620"/>
    <w:rsid w:val="003D182E"/>
    <w:rsid w:val="003D2076"/>
    <w:rsid w:val="003D312D"/>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F4A"/>
    <w:rsid w:val="003F7F60"/>
    <w:rsid w:val="00400157"/>
    <w:rsid w:val="00400805"/>
    <w:rsid w:val="00400C1C"/>
    <w:rsid w:val="00400F2A"/>
    <w:rsid w:val="0040107C"/>
    <w:rsid w:val="00401DB1"/>
    <w:rsid w:val="00401ED0"/>
    <w:rsid w:val="00402356"/>
    <w:rsid w:val="00402651"/>
    <w:rsid w:val="00402A7E"/>
    <w:rsid w:val="00402B47"/>
    <w:rsid w:val="00402C0C"/>
    <w:rsid w:val="00403446"/>
    <w:rsid w:val="004038F4"/>
    <w:rsid w:val="00403A6A"/>
    <w:rsid w:val="00403FA1"/>
    <w:rsid w:val="004049F4"/>
    <w:rsid w:val="004052C5"/>
    <w:rsid w:val="004053E7"/>
    <w:rsid w:val="00405FAE"/>
    <w:rsid w:val="00406775"/>
    <w:rsid w:val="004067E4"/>
    <w:rsid w:val="00406853"/>
    <w:rsid w:val="0040706D"/>
    <w:rsid w:val="00407527"/>
    <w:rsid w:val="0040756C"/>
    <w:rsid w:val="00407663"/>
    <w:rsid w:val="00411013"/>
    <w:rsid w:val="004111F9"/>
    <w:rsid w:val="00411424"/>
    <w:rsid w:val="0041149F"/>
    <w:rsid w:val="00411718"/>
    <w:rsid w:val="00412582"/>
    <w:rsid w:val="004134DC"/>
    <w:rsid w:val="0041355A"/>
    <w:rsid w:val="004136A0"/>
    <w:rsid w:val="004142AC"/>
    <w:rsid w:val="00415A07"/>
    <w:rsid w:val="00415B0D"/>
    <w:rsid w:val="004160DA"/>
    <w:rsid w:val="0041684F"/>
    <w:rsid w:val="0041694D"/>
    <w:rsid w:val="00416A15"/>
    <w:rsid w:val="0041742D"/>
    <w:rsid w:val="004174E1"/>
    <w:rsid w:val="004176EC"/>
    <w:rsid w:val="00417C23"/>
    <w:rsid w:val="00417D10"/>
    <w:rsid w:val="00420ABE"/>
    <w:rsid w:val="004211AD"/>
    <w:rsid w:val="00422F0B"/>
    <w:rsid w:val="004232DB"/>
    <w:rsid w:val="00423B35"/>
    <w:rsid w:val="00423C12"/>
    <w:rsid w:val="00424499"/>
    <w:rsid w:val="00424C72"/>
    <w:rsid w:val="004253A2"/>
    <w:rsid w:val="00425DB2"/>
    <w:rsid w:val="00426A19"/>
    <w:rsid w:val="00426A37"/>
    <w:rsid w:val="00426FED"/>
    <w:rsid w:val="00427119"/>
    <w:rsid w:val="004273EB"/>
    <w:rsid w:val="004310C7"/>
    <w:rsid w:val="00431246"/>
    <w:rsid w:val="004324A0"/>
    <w:rsid w:val="00432CF4"/>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048"/>
    <w:rsid w:val="004429A5"/>
    <w:rsid w:val="00442F4B"/>
    <w:rsid w:val="00442F80"/>
    <w:rsid w:val="0044382C"/>
    <w:rsid w:val="00443E6D"/>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389E"/>
    <w:rsid w:val="00466F94"/>
    <w:rsid w:val="0046784B"/>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56"/>
    <w:rsid w:val="004B5CCC"/>
    <w:rsid w:val="004B5F21"/>
    <w:rsid w:val="004B64C8"/>
    <w:rsid w:val="004B6F7B"/>
    <w:rsid w:val="004B6F7E"/>
    <w:rsid w:val="004B6FD1"/>
    <w:rsid w:val="004B7073"/>
    <w:rsid w:val="004B70F5"/>
    <w:rsid w:val="004B7893"/>
    <w:rsid w:val="004C0041"/>
    <w:rsid w:val="004C00FF"/>
    <w:rsid w:val="004C14B6"/>
    <w:rsid w:val="004C1521"/>
    <w:rsid w:val="004C15A4"/>
    <w:rsid w:val="004C1B95"/>
    <w:rsid w:val="004C1FE5"/>
    <w:rsid w:val="004C2D20"/>
    <w:rsid w:val="004C3D74"/>
    <w:rsid w:val="004C444B"/>
    <w:rsid w:val="004C5244"/>
    <w:rsid w:val="004C53A9"/>
    <w:rsid w:val="004C5521"/>
    <w:rsid w:val="004C5D92"/>
    <w:rsid w:val="004C62E0"/>
    <w:rsid w:val="004C698B"/>
    <w:rsid w:val="004C6AAF"/>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3FE"/>
    <w:rsid w:val="004F0728"/>
    <w:rsid w:val="004F0D41"/>
    <w:rsid w:val="004F10A0"/>
    <w:rsid w:val="004F114B"/>
    <w:rsid w:val="004F163B"/>
    <w:rsid w:val="004F1A61"/>
    <w:rsid w:val="004F1A98"/>
    <w:rsid w:val="004F1DBF"/>
    <w:rsid w:val="004F2129"/>
    <w:rsid w:val="004F2720"/>
    <w:rsid w:val="004F2765"/>
    <w:rsid w:val="004F2A6E"/>
    <w:rsid w:val="004F34EB"/>
    <w:rsid w:val="004F3C5C"/>
    <w:rsid w:val="004F3FA1"/>
    <w:rsid w:val="004F3FED"/>
    <w:rsid w:val="004F4DB3"/>
    <w:rsid w:val="004F4EE4"/>
    <w:rsid w:val="004F5A07"/>
    <w:rsid w:val="004F5FF0"/>
    <w:rsid w:val="004F67BC"/>
    <w:rsid w:val="004F6AC2"/>
    <w:rsid w:val="004F70C3"/>
    <w:rsid w:val="004F7241"/>
    <w:rsid w:val="004F732B"/>
    <w:rsid w:val="004F7700"/>
    <w:rsid w:val="004F7B17"/>
    <w:rsid w:val="00500688"/>
    <w:rsid w:val="00500A21"/>
    <w:rsid w:val="00500E0B"/>
    <w:rsid w:val="00500FEC"/>
    <w:rsid w:val="00501043"/>
    <w:rsid w:val="00501881"/>
    <w:rsid w:val="00501917"/>
    <w:rsid w:val="00501B06"/>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AEB"/>
    <w:rsid w:val="00507C9A"/>
    <w:rsid w:val="00507E0C"/>
    <w:rsid w:val="00510457"/>
    <w:rsid w:val="0051092A"/>
    <w:rsid w:val="00510A4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6A5"/>
    <w:rsid w:val="00515CB1"/>
    <w:rsid w:val="00515D5F"/>
    <w:rsid w:val="00515F83"/>
    <w:rsid w:val="0051620D"/>
    <w:rsid w:val="00516376"/>
    <w:rsid w:val="0051676D"/>
    <w:rsid w:val="005169AC"/>
    <w:rsid w:val="00516F7A"/>
    <w:rsid w:val="00517332"/>
    <w:rsid w:val="005175C2"/>
    <w:rsid w:val="00520A0E"/>
    <w:rsid w:val="00520AF4"/>
    <w:rsid w:val="0052199B"/>
    <w:rsid w:val="00521CE7"/>
    <w:rsid w:val="005226CF"/>
    <w:rsid w:val="00522725"/>
    <w:rsid w:val="00522F83"/>
    <w:rsid w:val="005232B5"/>
    <w:rsid w:val="00523649"/>
    <w:rsid w:val="00523739"/>
    <w:rsid w:val="00523C6F"/>
    <w:rsid w:val="00523C9A"/>
    <w:rsid w:val="00524076"/>
    <w:rsid w:val="0052468A"/>
    <w:rsid w:val="0052499B"/>
    <w:rsid w:val="00524D76"/>
    <w:rsid w:val="005250CB"/>
    <w:rsid w:val="00525227"/>
    <w:rsid w:val="00525DAA"/>
    <w:rsid w:val="005260CD"/>
    <w:rsid w:val="00526CC7"/>
    <w:rsid w:val="00527410"/>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2E4"/>
    <w:rsid w:val="005426BA"/>
    <w:rsid w:val="005427F2"/>
    <w:rsid w:val="00542D67"/>
    <w:rsid w:val="00543774"/>
    <w:rsid w:val="00543BFF"/>
    <w:rsid w:val="00543D94"/>
    <w:rsid w:val="00543DB1"/>
    <w:rsid w:val="00543F18"/>
    <w:rsid w:val="0054493E"/>
    <w:rsid w:val="00544A6F"/>
    <w:rsid w:val="00545327"/>
    <w:rsid w:val="00545449"/>
    <w:rsid w:val="00545638"/>
    <w:rsid w:val="0054575B"/>
    <w:rsid w:val="00545D9A"/>
    <w:rsid w:val="00546437"/>
    <w:rsid w:val="005466B0"/>
    <w:rsid w:val="00547977"/>
    <w:rsid w:val="005500CB"/>
    <w:rsid w:val="00550D0A"/>
    <w:rsid w:val="00551539"/>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444"/>
    <w:rsid w:val="00566238"/>
    <w:rsid w:val="005665BF"/>
    <w:rsid w:val="00566C35"/>
    <w:rsid w:val="00566DE3"/>
    <w:rsid w:val="0056735A"/>
    <w:rsid w:val="0056738B"/>
    <w:rsid w:val="00567463"/>
    <w:rsid w:val="0056790F"/>
    <w:rsid w:val="00567D2E"/>
    <w:rsid w:val="00570763"/>
    <w:rsid w:val="0057168F"/>
    <w:rsid w:val="005717A1"/>
    <w:rsid w:val="005718E2"/>
    <w:rsid w:val="0057193D"/>
    <w:rsid w:val="00571CFE"/>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60F"/>
    <w:rsid w:val="005757FE"/>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748"/>
    <w:rsid w:val="005829CA"/>
    <w:rsid w:val="00582B9A"/>
    <w:rsid w:val="00582E48"/>
    <w:rsid w:val="005839BF"/>
    <w:rsid w:val="00583EF7"/>
    <w:rsid w:val="00584689"/>
    <w:rsid w:val="00585129"/>
    <w:rsid w:val="00585554"/>
    <w:rsid w:val="0058559B"/>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860"/>
    <w:rsid w:val="005A49AD"/>
    <w:rsid w:val="005A515B"/>
    <w:rsid w:val="005A5552"/>
    <w:rsid w:val="005A5909"/>
    <w:rsid w:val="005A5AEB"/>
    <w:rsid w:val="005A5D2C"/>
    <w:rsid w:val="005A682D"/>
    <w:rsid w:val="005A6BD0"/>
    <w:rsid w:val="005A6C30"/>
    <w:rsid w:val="005A6D2F"/>
    <w:rsid w:val="005A6EA1"/>
    <w:rsid w:val="005A71DC"/>
    <w:rsid w:val="005A745D"/>
    <w:rsid w:val="005A74AF"/>
    <w:rsid w:val="005A7CB3"/>
    <w:rsid w:val="005B14C4"/>
    <w:rsid w:val="005B2049"/>
    <w:rsid w:val="005B250C"/>
    <w:rsid w:val="005B2812"/>
    <w:rsid w:val="005B2D9B"/>
    <w:rsid w:val="005B2F93"/>
    <w:rsid w:val="005B32F5"/>
    <w:rsid w:val="005B33AD"/>
    <w:rsid w:val="005B33F4"/>
    <w:rsid w:val="005B473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67D"/>
    <w:rsid w:val="005D57A4"/>
    <w:rsid w:val="005D5859"/>
    <w:rsid w:val="005D6AF9"/>
    <w:rsid w:val="005D7093"/>
    <w:rsid w:val="005D72B2"/>
    <w:rsid w:val="005D7EC1"/>
    <w:rsid w:val="005E03BA"/>
    <w:rsid w:val="005E0C4A"/>
    <w:rsid w:val="005E0C9E"/>
    <w:rsid w:val="005E0E03"/>
    <w:rsid w:val="005E16C7"/>
    <w:rsid w:val="005E1B11"/>
    <w:rsid w:val="005E208E"/>
    <w:rsid w:val="005E29D0"/>
    <w:rsid w:val="005E32F2"/>
    <w:rsid w:val="005E3525"/>
    <w:rsid w:val="005E509B"/>
    <w:rsid w:val="005E5639"/>
    <w:rsid w:val="005E6E81"/>
    <w:rsid w:val="005E753A"/>
    <w:rsid w:val="005E787F"/>
    <w:rsid w:val="005E797E"/>
    <w:rsid w:val="005E7B9E"/>
    <w:rsid w:val="005E7E6A"/>
    <w:rsid w:val="005E7F0A"/>
    <w:rsid w:val="005F03A7"/>
    <w:rsid w:val="005F03DD"/>
    <w:rsid w:val="005F074E"/>
    <w:rsid w:val="005F07F8"/>
    <w:rsid w:val="005F0C44"/>
    <w:rsid w:val="005F10F3"/>
    <w:rsid w:val="005F110A"/>
    <w:rsid w:val="005F3178"/>
    <w:rsid w:val="005F3E20"/>
    <w:rsid w:val="005F4025"/>
    <w:rsid w:val="005F462E"/>
    <w:rsid w:val="005F536F"/>
    <w:rsid w:val="005F5F5F"/>
    <w:rsid w:val="005F5FB7"/>
    <w:rsid w:val="005F69A1"/>
    <w:rsid w:val="005F6E8D"/>
    <w:rsid w:val="005F6F52"/>
    <w:rsid w:val="005F72AD"/>
    <w:rsid w:val="00601540"/>
    <w:rsid w:val="006019C1"/>
    <w:rsid w:val="00601A87"/>
    <w:rsid w:val="00601CA3"/>
    <w:rsid w:val="00601E43"/>
    <w:rsid w:val="00602A4E"/>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59C7"/>
    <w:rsid w:val="00635FA7"/>
    <w:rsid w:val="006369D5"/>
    <w:rsid w:val="006405DF"/>
    <w:rsid w:val="00641109"/>
    <w:rsid w:val="00641859"/>
    <w:rsid w:val="00641ABE"/>
    <w:rsid w:val="00641D78"/>
    <w:rsid w:val="00641F3A"/>
    <w:rsid w:val="00642C37"/>
    <w:rsid w:val="00643282"/>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785"/>
    <w:rsid w:val="0065694C"/>
    <w:rsid w:val="00657573"/>
    <w:rsid w:val="00657802"/>
    <w:rsid w:val="006579AC"/>
    <w:rsid w:val="00657ACF"/>
    <w:rsid w:val="00657B6C"/>
    <w:rsid w:val="00657BE2"/>
    <w:rsid w:val="00660618"/>
    <w:rsid w:val="00660769"/>
    <w:rsid w:val="00660928"/>
    <w:rsid w:val="006612CE"/>
    <w:rsid w:val="00661A22"/>
    <w:rsid w:val="00661FFF"/>
    <w:rsid w:val="00662D12"/>
    <w:rsid w:val="00662FD4"/>
    <w:rsid w:val="0066313E"/>
    <w:rsid w:val="0066329D"/>
    <w:rsid w:val="006636F4"/>
    <w:rsid w:val="00663801"/>
    <w:rsid w:val="00663B9B"/>
    <w:rsid w:val="006645DB"/>
    <w:rsid w:val="00664FA0"/>
    <w:rsid w:val="00665071"/>
    <w:rsid w:val="006656C8"/>
    <w:rsid w:val="006666E7"/>
    <w:rsid w:val="00666FE9"/>
    <w:rsid w:val="00667B4D"/>
    <w:rsid w:val="00670100"/>
    <w:rsid w:val="006703FC"/>
    <w:rsid w:val="006709BE"/>
    <w:rsid w:val="00671218"/>
    <w:rsid w:val="0067152D"/>
    <w:rsid w:val="00671743"/>
    <w:rsid w:val="00671B3F"/>
    <w:rsid w:val="00671C95"/>
    <w:rsid w:val="006722E6"/>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46B6"/>
    <w:rsid w:val="00694B3E"/>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33F"/>
    <w:rsid w:val="006F6F1A"/>
    <w:rsid w:val="006F7253"/>
    <w:rsid w:val="006F77A4"/>
    <w:rsid w:val="007001B4"/>
    <w:rsid w:val="00700335"/>
    <w:rsid w:val="00700CD2"/>
    <w:rsid w:val="007011EC"/>
    <w:rsid w:val="00701255"/>
    <w:rsid w:val="007020F8"/>
    <w:rsid w:val="007024C1"/>
    <w:rsid w:val="00702DE1"/>
    <w:rsid w:val="00702FA0"/>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BAB"/>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745"/>
    <w:rsid w:val="00716D81"/>
    <w:rsid w:val="0071711C"/>
    <w:rsid w:val="00721199"/>
    <w:rsid w:val="00721817"/>
    <w:rsid w:val="00721B36"/>
    <w:rsid w:val="00721D90"/>
    <w:rsid w:val="00721F8E"/>
    <w:rsid w:val="0072239F"/>
    <w:rsid w:val="00722535"/>
    <w:rsid w:val="0072377A"/>
    <w:rsid w:val="00723D89"/>
    <w:rsid w:val="007241EA"/>
    <w:rsid w:val="00724A66"/>
    <w:rsid w:val="00725333"/>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34F"/>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3C07"/>
    <w:rsid w:val="007544B9"/>
    <w:rsid w:val="007550C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5569"/>
    <w:rsid w:val="0077600F"/>
    <w:rsid w:val="00776A2A"/>
    <w:rsid w:val="00776EE7"/>
    <w:rsid w:val="0077707C"/>
    <w:rsid w:val="0077714C"/>
    <w:rsid w:val="007774CA"/>
    <w:rsid w:val="00777850"/>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0CBA"/>
    <w:rsid w:val="007A188D"/>
    <w:rsid w:val="007A18E6"/>
    <w:rsid w:val="007A1A48"/>
    <w:rsid w:val="007A1B53"/>
    <w:rsid w:val="007A335C"/>
    <w:rsid w:val="007A3560"/>
    <w:rsid w:val="007A3617"/>
    <w:rsid w:val="007A36DE"/>
    <w:rsid w:val="007A376A"/>
    <w:rsid w:val="007A3FDA"/>
    <w:rsid w:val="007A4776"/>
    <w:rsid w:val="007A4ACA"/>
    <w:rsid w:val="007A4C36"/>
    <w:rsid w:val="007A577F"/>
    <w:rsid w:val="007A5875"/>
    <w:rsid w:val="007A5AFB"/>
    <w:rsid w:val="007A60F0"/>
    <w:rsid w:val="007A65C3"/>
    <w:rsid w:val="007A69E4"/>
    <w:rsid w:val="007A6A15"/>
    <w:rsid w:val="007A6FC7"/>
    <w:rsid w:val="007A7546"/>
    <w:rsid w:val="007A76BC"/>
    <w:rsid w:val="007A7F92"/>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5AD0"/>
    <w:rsid w:val="007C5BCF"/>
    <w:rsid w:val="007C5E19"/>
    <w:rsid w:val="007C667D"/>
    <w:rsid w:val="007C6F5B"/>
    <w:rsid w:val="007D0699"/>
    <w:rsid w:val="007D07A8"/>
    <w:rsid w:val="007D0B66"/>
    <w:rsid w:val="007D0BC0"/>
    <w:rsid w:val="007D0DB3"/>
    <w:rsid w:val="007D0F1A"/>
    <w:rsid w:val="007D1013"/>
    <w:rsid w:val="007D14BE"/>
    <w:rsid w:val="007D1704"/>
    <w:rsid w:val="007D2451"/>
    <w:rsid w:val="007D29FE"/>
    <w:rsid w:val="007D2A97"/>
    <w:rsid w:val="007D2C1A"/>
    <w:rsid w:val="007D3203"/>
    <w:rsid w:val="007D33F4"/>
    <w:rsid w:val="007D3417"/>
    <w:rsid w:val="007D356D"/>
    <w:rsid w:val="007D40EE"/>
    <w:rsid w:val="007D476E"/>
    <w:rsid w:val="007D48A0"/>
    <w:rsid w:val="007D49A2"/>
    <w:rsid w:val="007D4F28"/>
    <w:rsid w:val="007D55CE"/>
    <w:rsid w:val="007D58B0"/>
    <w:rsid w:val="007D592D"/>
    <w:rsid w:val="007D5991"/>
    <w:rsid w:val="007D5ECF"/>
    <w:rsid w:val="007D71F7"/>
    <w:rsid w:val="007D7ADB"/>
    <w:rsid w:val="007D7D78"/>
    <w:rsid w:val="007E05F9"/>
    <w:rsid w:val="007E079B"/>
    <w:rsid w:val="007E15CF"/>
    <w:rsid w:val="007E1B72"/>
    <w:rsid w:val="007E26CF"/>
    <w:rsid w:val="007E3D4B"/>
    <w:rsid w:val="007E3E0D"/>
    <w:rsid w:val="007E41F0"/>
    <w:rsid w:val="007E45DF"/>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99E"/>
    <w:rsid w:val="007E7C25"/>
    <w:rsid w:val="007E7E4A"/>
    <w:rsid w:val="007F0742"/>
    <w:rsid w:val="007F09CC"/>
    <w:rsid w:val="007F1998"/>
    <w:rsid w:val="007F1A19"/>
    <w:rsid w:val="007F1CD2"/>
    <w:rsid w:val="007F1E3B"/>
    <w:rsid w:val="007F2CF7"/>
    <w:rsid w:val="007F3626"/>
    <w:rsid w:val="007F3C15"/>
    <w:rsid w:val="007F4497"/>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E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572F"/>
    <w:rsid w:val="008062B7"/>
    <w:rsid w:val="008066F5"/>
    <w:rsid w:val="00806985"/>
    <w:rsid w:val="00807473"/>
    <w:rsid w:val="00807ADF"/>
    <w:rsid w:val="00807C2C"/>
    <w:rsid w:val="00810045"/>
    <w:rsid w:val="00810167"/>
    <w:rsid w:val="008106DB"/>
    <w:rsid w:val="00810946"/>
    <w:rsid w:val="008109F7"/>
    <w:rsid w:val="00810AC5"/>
    <w:rsid w:val="00811550"/>
    <w:rsid w:val="00812A10"/>
    <w:rsid w:val="00813399"/>
    <w:rsid w:val="0081363E"/>
    <w:rsid w:val="00813695"/>
    <w:rsid w:val="00813707"/>
    <w:rsid w:val="00813B5E"/>
    <w:rsid w:val="00813B71"/>
    <w:rsid w:val="00813E04"/>
    <w:rsid w:val="00813EB5"/>
    <w:rsid w:val="008141F2"/>
    <w:rsid w:val="008143BA"/>
    <w:rsid w:val="008143F9"/>
    <w:rsid w:val="008147A4"/>
    <w:rsid w:val="00814907"/>
    <w:rsid w:val="00814D13"/>
    <w:rsid w:val="00814F06"/>
    <w:rsid w:val="00815C3B"/>
    <w:rsid w:val="008163BC"/>
    <w:rsid w:val="0081649B"/>
    <w:rsid w:val="008165C5"/>
    <w:rsid w:val="00817125"/>
    <w:rsid w:val="008175F0"/>
    <w:rsid w:val="00817F75"/>
    <w:rsid w:val="00820B19"/>
    <w:rsid w:val="00820F02"/>
    <w:rsid w:val="00821720"/>
    <w:rsid w:val="00821808"/>
    <w:rsid w:val="00821C69"/>
    <w:rsid w:val="00821ED9"/>
    <w:rsid w:val="008225A1"/>
    <w:rsid w:val="00822914"/>
    <w:rsid w:val="00823B0B"/>
    <w:rsid w:val="00823DEF"/>
    <w:rsid w:val="008247EA"/>
    <w:rsid w:val="008250EE"/>
    <w:rsid w:val="00825C55"/>
    <w:rsid w:val="008279A0"/>
    <w:rsid w:val="00830540"/>
    <w:rsid w:val="00830916"/>
    <w:rsid w:val="008309B0"/>
    <w:rsid w:val="008310B4"/>
    <w:rsid w:val="0083152B"/>
    <w:rsid w:val="0083152C"/>
    <w:rsid w:val="008317D7"/>
    <w:rsid w:val="00831969"/>
    <w:rsid w:val="00831A26"/>
    <w:rsid w:val="00831C26"/>
    <w:rsid w:val="00831D98"/>
    <w:rsid w:val="00832074"/>
    <w:rsid w:val="008320C3"/>
    <w:rsid w:val="00832A87"/>
    <w:rsid w:val="00832CAF"/>
    <w:rsid w:val="00834396"/>
    <w:rsid w:val="00835048"/>
    <w:rsid w:val="008358ED"/>
    <w:rsid w:val="00835928"/>
    <w:rsid w:val="00835AC6"/>
    <w:rsid w:val="00835B53"/>
    <w:rsid w:val="00835BC1"/>
    <w:rsid w:val="00835EFD"/>
    <w:rsid w:val="008364B1"/>
    <w:rsid w:val="00836808"/>
    <w:rsid w:val="0083698A"/>
    <w:rsid w:val="008369F2"/>
    <w:rsid w:val="00837469"/>
    <w:rsid w:val="0083763C"/>
    <w:rsid w:val="00837AF6"/>
    <w:rsid w:val="008416ED"/>
    <w:rsid w:val="00841BA3"/>
    <w:rsid w:val="00841E21"/>
    <w:rsid w:val="00842865"/>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170"/>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77A"/>
    <w:rsid w:val="00860CA3"/>
    <w:rsid w:val="00861C65"/>
    <w:rsid w:val="00861CC5"/>
    <w:rsid w:val="00862011"/>
    <w:rsid w:val="0086229A"/>
    <w:rsid w:val="0086262A"/>
    <w:rsid w:val="00862C85"/>
    <w:rsid w:val="008632CA"/>
    <w:rsid w:val="00863714"/>
    <w:rsid w:val="00863BEE"/>
    <w:rsid w:val="008652C1"/>
    <w:rsid w:val="008656DB"/>
    <w:rsid w:val="00865730"/>
    <w:rsid w:val="0086573D"/>
    <w:rsid w:val="00865B6A"/>
    <w:rsid w:val="008661B4"/>
    <w:rsid w:val="008664BB"/>
    <w:rsid w:val="00866534"/>
    <w:rsid w:val="00866BA2"/>
    <w:rsid w:val="008672A5"/>
    <w:rsid w:val="00867700"/>
    <w:rsid w:val="008679C6"/>
    <w:rsid w:val="00867EAC"/>
    <w:rsid w:val="00867FD3"/>
    <w:rsid w:val="00870908"/>
    <w:rsid w:val="00870A79"/>
    <w:rsid w:val="00871194"/>
    <w:rsid w:val="00871451"/>
    <w:rsid w:val="00872A32"/>
    <w:rsid w:val="00872AFC"/>
    <w:rsid w:val="00872C8E"/>
    <w:rsid w:val="008736DB"/>
    <w:rsid w:val="00873AD1"/>
    <w:rsid w:val="0087418E"/>
    <w:rsid w:val="00874369"/>
    <w:rsid w:val="008749D7"/>
    <w:rsid w:val="008750BE"/>
    <w:rsid w:val="0087578E"/>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070E"/>
    <w:rsid w:val="008B25C7"/>
    <w:rsid w:val="008B2689"/>
    <w:rsid w:val="008B28AB"/>
    <w:rsid w:val="008B32EE"/>
    <w:rsid w:val="008B3942"/>
    <w:rsid w:val="008B3963"/>
    <w:rsid w:val="008B46DD"/>
    <w:rsid w:val="008B4966"/>
    <w:rsid w:val="008B49ED"/>
    <w:rsid w:val="008B4C0B"/>
    <w:rsid w:val="008B4C1B"/>
    <w:rsid w:val="008B55CB"/>
    <w:rsid w:val="008B588C"/>
    <w:rsid w:val="008B5CD9"/>
    <w:rsid w:val="008B6012"/>
    <w:rsid w:val="008B66BE"/>
    <w:rsid w:val="008B68B5"/>
    <w:rsid w:val="008C0350"/>
    <w:rsid w:val="008C03CE"/>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2205"/>
    <w:rsid w:val="008D22E8"/>
    <w:rsid w:val="008D2944"/>
    <w:rsid w:val="008D3408"/>
    <w:rsid w:val="008D358F"/>
    <w:rsid w:val="008D3742"/>
    <w:rsid w:val="008D3AAC"/>
    <w:rsid w:val="008D3B7C"/>
    <w:rsid w:val="008D3BB1"/>
    <w:rsid w:val="008D3C47"/>
    <w:rsid w:val="008D4554"/>
    <w:rsid w:val="008D5486"/>
    <w:rsid w:val="008D5E1A"/>
    <w:rsid w:val="008D6316"/>
    <w:rsid w:val="008D6A1C"/>
    <w:rsid w:val="008D791D"/>
    <w:rsid w:val="008E05D8"/>
    <w:rsid w:val="008E077D"/>
    <w:rsid w:val="008E1381"/>
    <w:rsid w:val="008E1428"/>
    <w:rsid w:val="008E1C03"/>
    <w:rsid w:val="008E1D3A"/>
    <w:rsid w:val="008E1D6F"/>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4EA"/>
    <w:rsid w:val="00914B42"/>
    <w:rsid w:val="009150F2"/>
    <w:rsid w:val="00915E13"/>
    <w:rsid w:val="00916EB8"/>
    <w:rsid w:val="0091700D"/>
    <w:rsid w:val="00917E08"/>
    <w:rsid w:val="00917F2D"/>
    <w:rsid w:val="00920618"/>
    <w:rsid w:val="00920F30"/>
    <w:rsid w:val="0092127A"/>
    <w:rsid w:val="00921710"/>
    <w:rsid w:val="0092308B"/>
    <w:rsid w:val="00923193"/>
    <w:rsid w:val="009234BD"/>
    <w:rsid w:val="00923B51"/>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BAA"/>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C39"/>
    <w:rsid w:val="00942D9D"/>
    <w:rsid w:val="00943551"/>
    <w:rsid w:val="009440A6"/>
    <w:rsid w:val="009442EC"/>
    <w:rsid w:val="00944686"/>
    <w:rsid w:val="00944AAF"/>
    <w:rsid w:val="00945058"/>
    <w:rsid w:val="00945229"/>
    <w:rsid w:val="00945AF3"/>
    <w:rsid w:val="00945B09"/>
    <w:rsid w:val="00945D08"/>
    <w:rsid w:val="0094601F"/>
    <w:rsid w:val="009460CD"/>
    <w:rsid w:val="0094646C"/>
    <w:rsid w:val="009466C1"/>
    <w:rsid w:val="00946B47"/>
    <w:rsid w:val="00946F26"/>
    <w:rsid w:val="00947333"/>
    <w:rsid w:val="00950AE9"/>
    <w:rsid w:val="00950FB1"/>
    <w:rsid w:val="00951E5D"/>
    <w:rsid w:val="00951F13"/>
    <w:rsid w:val="009527AB"/>
    <w:rsid w:val="00952D5C"/>
    <w:rsid w:val="00953044"/>
    <w:rsid w:val="009532DC"/>
    <w:rsid w:val="0095337E"/>
    <w:rsid w:val="009534FD"/>
    <w:rsid w:val="00954049"/>
    <w:rsid w:val="009546A8"/>
    <w:rsid w:val="00954992"/>
    <w:rsid w:val="00954A0F"/>
    <w:rsid w:val="00954D2A"/>
    <w:rsid w:val="00954D99"/>
    <w:rsid w:val="00954FF2"/>
    <w:rsid w:val="0095504D"/>
    <w:rsid w:val="00955839"/>
    <w:rsid w:val="0095598A"/>
    <w:rsid w:val="00955B84"/>
    <w:rsid w:val="00955BE8"/>
    <w:rsid w:val="00955F5E"/>
    <w:rsid w:val="00956F3C"/>
    <w:rsid w:val="0095765D"/>
    <w:rsid w:val="00957B35"/>
    <w:rsid w:val="00961677"/>
    <w:rsid w:val="00961F59"/>
    <w:rsid w:val="009623EA"/>
    <w:rsid w:val="00962A17"/>
    <w:rsid w:val="0096395A"/>
    <w:rsid w:val="009645FD"/>
    <w:rsid w:val="00964890"/>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65C"/>
    <w:rsid w:val="00974D68"/>
    <w:rsid w:val="00975A81"/>
    <w:rsid w:val="00975F9E"/>
    <w:rsid w:val="0097617D"/>
    <w:rsid w:val="00976495"/>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26"/>
    <w:rsid w:val="009A6465"/>
    <w:rsid w:val="009A6A91"/>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3C0"/>
    <w:rsid w:val="009E3607"/>
    <w:rsid w:val="009E571C"/>
    <w:rsid w:val="009E598D"/>
    <w:rsid w:val="009E5E59"/>
    <w:rsid w:val="009E5EAE"/>
    <w:rsid w:val="009E64C7"/>
    <w:rsid w:val="009E65D1"/>
    <w:rsid w:val="009E6CBF"/>
    <w:rsid w:val="009E73F7"/>
    <w:rsid w:val="009E76A0"/>
    <w:rsid w:val="009E76E0"/>
    <w:rsid w:val="009E78F2"/>
    <w:rsid w:val="009F0523"/>
    <w:rsid w:val="009F0F3E"/>
    <w:rsid w:val="009F1AB3"/>
    <w:rsid w:val="009F231E"/>
    <w:rsid w:val="009F2433"/>
    <w:rsid w:val="009F2CC0"/>
    <w:rsid w:val="009F38B5"/>
    <w:rsid w:val="009F3972"/>
    <w:rsid w:val="009F4419"/>
    <w:rsid w:val="009F5A72"/>
    <w:rsid w:val="009F5AED"/>
    <w:rsid w:val="009F5FB5"/>
    <w:rsid w:val="009F7624"/>
    <w:rsid w:val="009F7B1D"/>
    <w:rsid w:val="009F7F6A"/>
    <w:rsid w:val="00A00EAE"/>
    <w:rsid w:val="00A013F7"/>
    <w:rsid w:val="00A01711"/>
    <w:rsid w:val="00A026DC"/>
    <w:rsid w:val="00A02AC4"/>
    <w:rsid w:val="00A02C93"/>
    <w:rsid w:val="00A0324E"/>
    <w:rsid w:val="00A03C4D"/>
    <w:rsid w:val="00A03FCB"/>
    <w:rsid w:val="00A042E2"/>
    <w:rsid w:val="00A04FCB"/>
    <w:rsid w:val="00A056C7"/>
    <w:rsid w:val="00A058A9"/>
    <w:rsid w:val="00A073B4"/>
    <w:rsid w:val="00A07662"/>
    <w:rsid w:val="00A07B7D"/>
    <w:rsid w:val="00A07C12"/>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761"/>
    <w:rsid w:val="00A41455"/>
    <w:rsid w:val="00A41580"/>
    <w:rsid w:val="00A4254F"/>
    <w:rsid w:val="00A42DB7"/>
    <w:rsid w:val="00A43290"/>
    <w:rsid w:val="00A433C8"/>
    <w:rsid w:val="00A43921"/>
    <w:rsid w:val="00A43DE5"/>
    <w:rsid w:val="00A44797"/>
    <w:rsid w:val="00A46453"/>
    <w:rsid w:val="00A466A8"/>
    <w:rsid w:val="00A466D9"/>
    <w:rsid w:val="00A46878"/>
    <w:rsid w:val="00A46B6B"/>
    <w:rsid w:val="00A4757A"/>
    <w:rsid w:val="00A47760"/>
    <w:rsid w:val="00A47A4A"/>
    <w:rsid w:val="00A50C5F"/>
    <w:rsid w:val="00A51156"/>
    <w:rsid w:val="00A51236"/>
    <w:rsid w:val="00A514C3"/>
    <w:rsid w:val="00A51663"/>
    <w:rsid w:val="00A522F3"/>
    <w:rsid w:val="00A5293E"/>
    <w:rsid w:val="00A53863"/>
    <w:rsid w:val="00A5390B"/>
    <w:rsid w:val="00A544FD"/>
    <w:rsid w:val="00A54F1F"/>
    <w:rsid w:val="00A551FA"/>
    <w:rsid w:val="00A554DA"/>
    <w:rsid w:val="00A555BF"/>
    <w:rsid w:val="00A555CB"/>
    <w:rsid w:val="00A55AC9"/>
    <w:rsid w:val="00A55EC1"/>
    <w:rsid w:val="00A55F78"/>
    <w:rsid w:val="00A56130"/>
    <w:rsid w:val="00A56311"/>
    <w:rsid w:val="00A5660F"/>
    <w:rsid w:val="00A5687C"/>
    <w:rsid w:val="00A568BD"/>
    <w:rsid w:val="00A5696A"/>
    <w:rsid w:val="00A5698A"/>
    <w:rsid w:val="00A5736A"/>
    <w:rsid w:val="00A5743F"/>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B1"/>
    <w:rsid w:val="00A7116A"/>
    <w:rsid w:val="00A7124A"/>
    <w:rsid w:val="00A721F7"/>
    <w:rsid w:val="00A73A73"/>
    <w:rsid w:val="00A742D6"/>
    <w:rsid w:val="00A74811"/>
    <w:rsid w:val="00A74A01"/>
    <w:rsid w:val="00A7510E"/>
    <w:rsid w:val="00A75114"/>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F71"/>
    <w:rsid w:val="00A815DF"/>
    <w:rsid w:val="00A82813"/>
    <w:rsid w:val="00A82DE0"/>
    <w:rsid w:val="00A83141"/>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6CD"/>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33D6"/>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24B1"/>
    <w:rsid w:val="00AD256D"/>
    <w:rsid w:val="00AD2E97"/>
    <w:rsid w:val="00AD2FE6"/>
    <w:rsid w:val="00AD35F6"/>
    <w:rsid w:val="00AD3C74"/>
    <w:rsid w:val="00AD3E34"/>
    <w:rsid w:val="00AD4DA9"/>
    <w:rsid w:val="00AD5B7A"/>
    <w:rsid w:val="00AD5BEC"/>
    <w:rsid w:val="00AD5E3C"/>
    <w:rsid w:val="00AD5E63"/>
    <w:rsid w:val="00AD6175"/>
    <w:rsid w:val="00AD6317"/>
    <w:rsid w:val="00AD6DF3"/>
    <w:rsid w:val="00AD6F48"/>
    <w:rsid w:val="00AD7535"/>
    <w:rsid w:val="00AD7C3A"/>
    <w:rsid w:val="00AD7D03"/>
    <w:rsid w:val="00AD7FE8"/>
    <w:rsid w:val="00AE00A1"/>
    <w:rsid w:val="00AE0A86"/>
    <w:rsid w:val="00AE0EE0"/>
    <w:rsid w:val="00AE1745"/>
    <w:rsid w:val="00AE19E3"/>
    <w:rsid w:val="00AE1A51"/>
    <w:rsid w:val="00AE20FA"/>
    <w:rsid w:val="00AE3CBB"/>
    <w:rsid w:val="00AE3E14"/>
    <w:rsid w:val="00AE51F6"/>
    <w:rsid w:val="00AE63CB"/>
    <w:rsid w:val="00AE6F8F"/>
    <w:rsid w:val="00AE74A5"/>
    <w:rsid w:val="00AE7784"/>
    <w:rsid w:val="00AF050E"/>
    <w:rsid w:val="00AF0822"/>
    <w:rsid w:val="00AF13D8"/>
    <w:rsid w:val="00AF177B"/>
    <w:rsid w:val="00AF1A64"/>
    <w:rsid w:val="00AF1B29"/>
    <w:rsid w:val="00AF24AA"/>
    <w:rsid w:val="00AF4066"/>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A8C"/>
    <w:rsid w:val="00B12F88"/>
    <w:rsid w:val="00B14376"/>
    <w:rsid w:val="00B1447A"/>
    <w:rsid w:val="00B1544C"/>
    <w:rsid w:val="00B16108"/>
    <w:rsid w:val="00B16414"/>
    <w:rsid w:val="00B16B87"/>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4A0E"/>
    <w:rsid w:val="00B4587A"/>
    <w:rsid w:val="00B45E68"/>
    <w:rsid w:val="00B46ECB"/>
    <w:rsid w:val="00B47963"/>
    <w:rsid w:val="00B500A5"/>
    <w:rsid w:val="00B505A1"/>
    <w:rsid w:val="00B51325"/>
    <w:rsid w:val="00B5136F"/>
    <w:rsid w:val="00B51716"/>
    <w:rsid w:val="00B51A01"/>
    <w:rsid w:val="00B51F03"/>
    <w:rsid w:val="00B520C1"/>
    <w:rsid w:val="00B52252"/>
    <w:rsid w:val="00B524E6"/>
    <w:rsid w:val="00B52860"/>
    <w:rsid w:val="00B52BF3"/>
    <w:rsid w:val="00B52D13"/>
    <w:rsid w:val="00B52DA3"/>
    <w:rsid w:val="00B5478C"/>
    <w:rsid w:val="00B54BC1"/>
    <w:rsid w:val="00B55108"/>
    <w:rsid w:val="00B551AA"/>
    <w:rsid w:val="00B5567D"/>
    <w:rsid w:val="00B55EAB"/>
    <w:rsid w:val="00B5712C"/>
    <w:rsid w:val="00B572D8"/>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61B7"/>
    <w:rsid w:val="00B6667F"/>
    <w:rsid w:val="00B66A22"/>
    <w:rsid w:val="00B6726A"/>
    <w:rsid w:val="00B67305"/>
    <w:rsid w:val="00B67880"/>
    <w:rsid w:val="00B67BF3"/>
    <w:rsid w:val="00B67C64"/>
    <w:rsid w:val="00B67D4C"/>
    <w:rsid w:val="00B70B5A"/>
    <w:rsid w:val="00B7172C"/>
    <w:rsid w:val="00B717C3"/>
    <w:rsid w:val="00B719B8"/>
    <w:rsid w:val="00B724B3"/>
    <w:rsid w:val="00B737D9"/>
    <w:rsid w:val="00B73CC1"/>
    <w:rsid w:val="00B7488F"/>
    <w:rsid w:val="00B74F4C"/>
    <w:rsid w:val="00B74F99"/>
    <w:rsid w:val="00B75DE1"/>
    <w:rsid w:val="00B7645F"/>
    <w:rsid w:val="00B764BA"/>
    <w:rsid w:val="00B7690C"/>
    <w:rsid w:val="00B76F31"/>
    <w:rsid w:val="00B7782A"/>
    <w:rsid w:val="00B77DF4"/>
    <w:rsid w:val="00B80032"/>
    <w:rsid w:val="00B80399"/>
    <w:rsid w:val="00B80CBD"/>
    <w:rsid w:val="00B810E1"/>
    <w:rsid w:val="00B81477"/>
    <w:rsid w:val="00B817D6"/>
    <w:rsid w:val="00B82A40"/>
    <w:rsid w:val="00B82AD6"/>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691"/>
    <w:rsid w:val="00B96F86"/>
    <w:rsid w:val="00B970B2"/>
    <w:rsid w:val="00B9753E"/>
    <w:rsid w:val="00B97AD4"/>
    <w:rsid w:val="00BA01CF"/>
    <w:rsid w:val="00BA056E"/>
    <w:rsid w:val="00BA0651"/>
    <w:rsid w:val="00BA0F8D"/>
    <w:rsid w:val="00BA11DA"/>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50B"/>
    <w:rsid w:val="00BC576E"/>
    <w:rsid w:val="00BC590B"/>
    <w:rsid w:val="00BC608B"/>
    <w:rsid w:val="00BC6220"/>
    <w:rsid w:val="00BC64EC"/>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CC7"/>
    <w:rsid w:val="00BD5D41"/>
    <w:rsid w:val="00BD66B0"/>
    <w:rsid w:val="00BD6862"/>
    <w:rsid w:val="00BD757F"/>
    <w:rsid w:val="00BD774B"/>
    <w:rsid w:val="00BD7E4A"/>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A07"/>
    <w:rsid w:val="00BE7CE7"/>
    <w:rsid w:val="00BE7CF1"/>
    <w:rsid w:val="00BF01F3"/>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56"/>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579AB"/>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D89"/>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1E79"/>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B47"/>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20A5"/>
    <w:rsid w:val="00CC22DB"/>
    <w:rsid w:val="00CC23E5"/>
    <w:rsid w:val="00CC3AE2"/>
    <w:rsid w:val="00CC3DE6"/>
    <w:rsid w:val="00CC4538"/>
    <w:rsid w:val="00CC45B5"/>
    <w:rsid w:val="00CC4C47"/>
    <w:rsid w:val="00CC5175"/>
    <w:rsid w:val="00CC5665"/>
    <w:rsid w:val="00CC5729"/>
    <w:rsid w:val="00CC5E95"/>
    <w:rsid w:val="00CC6035"/>
    <w:rsid w:val="00CC6F3C"/>
    <w:rsid w:val="00CC714C"/>
    <w:rsid w:val="00CC7166"/>
    <w:rsid w:val="00CC7273"/>
    <w:rsid w:val="00CC78A7"/>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086"/>
    <w:rsid w:val="00CE2BA7"/>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3ACD"/>
    <w:rsid w:val="00D03CDD"/>
    <w:rsid w:val="00D0411E"/>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925"/>
    <w:rsid w:val="00D1106D"/>
    <w:rsid w:val="00D1118E"/>
    <w:rsid w:val="00D1119F"/>
    <w:rsid w:val="00D112C9"/>
    <w:rsid w:val="00D119EA"/>
    <w:rsid w:val="00D11DB9"/>
    <w:rsid w:val="00D122DE"/>
    <w:rsid w:val="00D12426"/>
    <w:rsid w:val="00D1282A"/>
    <w:rsid w:val="00D139D7"/>
    <w:rsid w:val="00D14C77"/>
    <w:rsid w:val="00D14D84"/>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6D3"/>
    <w:rsid w:val="00D246C2"/>
    <w:rsid w:val="00D24AE5"/>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FCE"/>
    <w:rsid w:val="00D36243"/>
    <w:rsid w:val="00D36387"/>
    <w:rsid w:val="00D3639B"/>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CD"/>
    <w:rsid w:val="00D44CE2"/>
    <w:rsid w:val="00D45AE8"/>
    <w:rsid w:val="00D46CE3"/>
    <w:rsid w:val="00D46EAF"/>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3AA0"/>
    <w:rsid w:val="00D547FD"/>
    <w:rsid w:val="00D551FF"/>
    <w:rsid w:val="00D553E9"/>
    <w:rsid w:val="00D5554D"/>
    <w:rsid w:val="00D5564B"/>
    <w:rsid w:val="00D556A1"/>
    <w:rsid w:val="00D557CC"/>
    <w:rsid w:val="00D56392"/>
    <w:rsid w:val="00D565E4"/>
    <w:rsid w:val="00D56951"/>
    <w:rsid w:val="00D56B8B"/>
    <w:rsid w:val="00D57D85"/>
    <w:rsid w:val="00D57EFC"/>
    <w:rsid w:val="00D608EE"/>
    <w:rsid w:val="00D60A93"/>
    <w:rsid w:val="00D60EE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8D2"/>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1DE5"/>
    <w:rsid w:val="00D82D7F"/>
    <w:rsid w:val="00D82ECA"/>
    <w:rsid w:val="00D83586"/>
    <w:rsid w:val="00D837C3"/>
    <w:rsid w:val="00D83B22"/>
    <w:rsid w:val="00D848E3"/>
    <w:rsid w:val="00D84C3E"/>
    <w:rsid w:val="00D8591A"/>
    <w:rsid w:val="00D8596F"/>
    <w:rsid w:val="00D86959"/>
    <w:rsid w:val="00D8718E"/>
    <w:rsid w:val="00D871E0"/>
    <w:rsid w:val="00D87984"/>
    <w:rsid w:val="00D90375"/>
    <w:rsid w:val="00D904F6"/>
    <w:rsid w:val="00D907C8"/>
    <w:rsid w:val="00D90B9F"/>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15"/>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3B4E"/>
    <w:rsid w:val="00DB435C"/>
    <w:rsid w:val="00DB4B48"/>
    <w:rsid w:val="00DB4C79"/>
    <w:rsid w:val="00DB54D1"/>
    <w:rsid w:val="00DB577D"/>
    <w:rsid w:val="00DB64B1"/>
    <w:rsid w:val="00DB64FE"/>
    <w:rsid w:val="00DB743E"/>
    <w:rsid w:val="00DB750E"/>
    <w:rsid w:val="00DB7E47"/>
    <w:rsid w:val="00DB7F13"/>
    <w:rsid w:val="00DC0445"/>
    <w:rsid w:val="00DC0579"/>
    <w:rsid w:val="00DC0BAE"/>
    <w:rsid w:val="00DC1335"/>
    <w:rsid w:val="00DC1728"/>
    <w:rsid w:val="00DC205D"/>
    <w:rsid w:val="00DC212C"/>
    <w:rsid w:val="00DC225B"/>
    <w:rsid w:val="00DC239E"/>
    <w:rsid w:val="00DC343F"/>
    <w:rsid w:val="00DC37A4"/>
    <w:rsid w:val="00DC3C11"/>
    <w:rsid w:val="00DC41B7"/>
    <w:rsid w:val="00DC4A1D"/>
    <w:rsid w:val="00DC4DC6"/>
    <w:rsid w:val="00DC517F"/>
    <w:rsid w:val="00DC54B1"/>
    <w:rsid w:val="00DC67B7"/>
    <w:rsid w:val="00DC68F4"/>
    <w:rsid w:val="00DC6EC1"/>
    <w:rsid w:val="00DC6F4E"/>
    <w:rsid w:val="00DC74A9"/>
    <w:rsid w:val="00DC77F8"/>
    <w:rsid w:val="00DC7827"/>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C44"/>
    <w:rsid w:val="00DD60D4"/>
    <w:rsid w:val="00DD6904"/>
    <w:rsid w:val="00DD7D82"/>
    <w:rsid w:val="00DD7F99"/>
    <w:rsid w:val="00DD7FCB"/>
    <w:rsid w:val="00DE008B"/>
    <w:rsid w:val="00DE05A2"/>
    <w:rsid w:val="00DE0601"/>
    <w:rsid w:val="00DE13D0"/>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0948"/>
    <w:rsid w:val="00DF1586"/>
    <w:rsid w:val="00DF1C45"/>
    <w:rsid w:val="00DF2113"/>
    <w:rsid w:val="00DF232A"/>
    <w:rsid w:val="00DF27A8"/>
    <w:rsid w:val="00DF2A0D"/>
    <w:rsid w:val="00DF2A2C"/>
    <w:rsid w:val="00DF2D88"/>
    <w:rsid w:val="00DF2DC4"/>
    <w:rsid w:val="00DF30FF"/>
    <w:rsid w:val="00DF3481"/>
    <w:rsid w:val="00DF36DC"/>
    <w:rsid w:val="00DF3E94"/>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3C5"/>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FD1"/>
    <w:rsid w:val="00E1012A"/>
    <w:rsid w:val="00E10239"/>
    <w:rsid w:val="00E10717"/>
    <w:rsid w:val="00E116C4"/>
    <w:rsid w:val="00E11715"/>
    <w:rsid w:val="00E11B54"/>
    <w:rsid w:val="00E11F84"/>
    <w:rsid w:val="00E12C7D"/>
    <w:rsid w:val="00E12FD7"/>
    <w:rsid w:val="00E1335D"/>
    <w:rsid w:val="00E13732"/>
    <w:rsid w:val="00E137FF"/>
    <w:rsid w:val="00E13A4A"/>
    <w:rsid w:val="00E14BDF"/>
    <w:rsid w:val="00E15A06"/>
    <w:rsid w:val="00E15BDC"/>
    <w:rsid w:val="00E15DF1"/>
    <w:rsid w:val="00E16083"/>
    <w:rsid w:val="00E16728"/>
    <w:rsid w:val="00E170B4"/>
    <w:rsid w:val="00E20156"/>
    <w:rsid w:val="00E2016A"/>
    <w:rsid w:val="00E20478"/>
    <w:rsid w:val="00E2055C"/>
    <w:rsid w:val="00E20F10"/>
    <w:rsid w:val="00E2116E"/>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53DC"/>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3C1"/>
    <w:rsid w:val="00E63418"/>
    <w:rsid w:val="00E6342C"/>
    <w:rsid w:val="00E6348D"/>
    <w:rsid w:val="00E63AED"/>
    <w:rsid w:val="00E63B74"/>
    <w:rsid w:val="00E64B47"/>
    <w:rsid w:val="00E64DCB"/>
    <w:rsid w:val="00E64FDD"/>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720"/>
    <w:rsid w:val="00E72924"/>
    <w:rsid w:val="00E72DEA"/>
    <w:rsid w:val="00E7309F"/>
    <w:rsid w:val="00E743E4"/>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6B"/>
    <w:rsid w:val="00E902A3"/>
    <w:rsid w:val="00E90709"/>
    <w:rsid w:val="00E919EE"/>
    <w:rsid w:val="00E9233F"/>
    <w:rsid w:val="00E925E0"/>
    <w:rsid w:val="00E92BC1"/>
    <w:rsid w:val="00E92D5C"/>
    <w:rsid w:val="00E92FDF"/>
    <w:rsid w:val="00E93098"/>
    <w:rsid w:val="00E93409"/>
    <w:rsid w:val="00E93761"/>
    <w:rsid w:val="00E93B0C"/>
    <w:rsid w:val="00E93FA3"/>
    <w:rsid w:val="00E945E9"/>
    <w:rsid w:val="00E946B0"/>
    <w:rsid w:val="00E95B11"/>
    <w:rsid w:val="00E968CC"/>
    <w:rsid w:val="00E971EE"/>
    <w:rsid w:val="00E974C2"/>
    <w:rsid w:val="00E97D84"/>
    <w:rsid w:val="00EA0963"/>
    <w:rsid w:val="00EA0CCF"/>
    <w:rsid w:val="00EA0E2D"/>
    <w:rsid w:val="00EA103D"/>
    <w:rsid w:val="00EA152B"/>
    <w:rsid w:val="00EA165A"/>
    <w:rsid w:val="00EA1821"/>
    <w:rsid w:val="00EA1F0D"/>
    <w:rsid w:val="00EA2011"/>
    <w:rsid w:val="00EA32DA"/>
    <w:rsid w:val="00EA385F"/>
    <w:rsid w:val="00EA3CD5"/>
    <w:rsid w:val="00EA3D83"/>
    <w:rsid w:val="00EA4065"/>
    <w:rsid w:val="00EA445D"/>
    <w:rsid w:val="00EA462F"/>
    <w:rsid w:val="00EA4A99"/>
    <w:rsid w:val="00EA52BD"/>
    <w:rsid w:val="00EA5930"/>
    <w:rsid w:val="00EA63BF"/>
    <w:rsid w:val="00EA65CA"/>
    <w:rsid w:val="00EA6980"/>
    <w:rsid w:val="00EA6C37"/>
    <w:rsid w:val="00EA6FE8"/>
    <w:rsid w:val="00EA780B"/>
    <w:rsid w:val="00EB069C"/>
    <w:rsid w:val="00EB0D8E"/>
    <w:rsid w:val="00EB115E"/>
    <w:rsid w:val="00EB1677"/>
    <w:rsid w:val="00EB1881"/>
    <w:rsid w:val="00EB19DE"/>
    <w:rsid w:val="00EB1A25"/>
    <w:rsid w:val="00EB24AA"/>
    <w:rsid w:val="00EB24D7"/>
    <w:rsid w:val="00EB29C7"/>
    <w:rsid w:val="00EB33FF"/>
    <w:rsid w:val="00EB5E76"/>
    <w:rsid w:val="00EB602A"/>
    <w:rsid w:val="00EB654E"/>
    <w:rsid w:val="00EB74B8"/>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8C"/>
    <w:rsid w:val="00ED0F84"/>
    <w:rsid w:val="00ED12F8"/>
    <w:rsid w:val="00ED144B"/>
    <w:rsid w:val="00ED16E1"/>
    <w:rsid w:val="00ED3AE4"/>
    <w:rsid w:val="00ED4488"/>
    <w:rsid w:val="00ED5081"/>
    <w:rsid w:val="00ED521D"/>
    <w:rsid w:val="00ED5553"/>
    <w:rsid w:val="00ED6308"/>
    <w:rsid w:val="00ED63BA"/>
    <w:rsid w:val="00EE00CE"/>
    <w:rsid w:val="00EE0A22"/>
    <w:rsid w:val="00EE0AF8"/>
    <w:rsid w:val="00EE2C35"/>
    <w:rsid w:val="00EE31DA"/>
    <w:rsid w:val="00EE523F"/>
    <w:rsid w:val="00EE59D5"/>
    <w:rsid w:val="00EE5CE4"/>
    <w:rsid w:val="00EE5FFE"/>
    <w:rsid w:val="00EE6066"/>
    <w:rsid w:val="00EE657C"/>
    <w:rsid w:val="00EE65B7"/>
    <w:rsid w:val="00EE6B23"/>
    <w:rsid w:val="00EE6CF9"/>
    <w:rsid w:val="00EE7672"/>
    <w:rsid w:val="00EE7E0F"/>
    <w:rsid w:val="00EF0086"/>
    <w:rsid w:val="00EF0BEC"/>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14A"/>
    <w:rsid w:val="00F0567D"/>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2FB8"/>
    <w:rsid w:val="00F23166"/>
    <w:rsid w:val="00F231D0"/>
    <w:rsid w:val="00F23943"/>
    <w:rsid w:val="00F2473E"/>
    <w:rsid w:val="00F24CE1"/>
    <w:rsid w:val="00F251E3"/>
    <w:rsid w:val="00F25313"/>
    <w:rsid w:val="00F2543A"/>
    <w:rsid w:val="00F25F38"/>
    <w:rsid w:val="00F261E5"/>
    <w:rsid w:val="00F2643F"/>
    <w:rsid w:val="00F26A39"/>
    <w:rsid w:val="00F26BED"/>
    <w:rsid w:val="00F27562"/>
    <w:rsid w:val="00F27D00"/>
    <w:rsid w:val="00F27EA6"/>
    <w:rsid w:val="00F304B0"/>
    <w:rsid w:val="00F3096F"/>
    <w:rsid w:val="00F31064"/>
    <w:rsid w:val="00F31855"/>
    <w:rsid w:val="00F31ACE"/>
    <w:rsid w:val="00F320F4"/>
    <w:rsid w:val="00F326DC"/>
    <w:rsid w:val="00F32E41"/>
    <w:rsid w:val="00F33A02"/>
    <w:rsid w:val="00F34A6D"/>
    <w:rsid w:val="00F34AC6"/>
    <w:rsid w:val="00F34C96"/>
    <w:rsid w:val="00F34DC6"/>
    <w:rsid w:val="00F34F57"/>
    <w:rsid w:val="00F34F74"/>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CE9"/>
    <w:rsid w:val="00F55043"/>
    <w:rsid w:val="00F550EA"/>
    <w:rsid w:val="00F551CF"/>
    <w:rsid w:val="00F5541E"/>
    <w:rsid w:val="00F555A2"/>
    <w:rsid w:val="00F55A73"/>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4C83"/>
    <w:rsid w:val="00F650DE"/>
    <w:rsid w:val="00F6523E"/>
    <w:rsid w:val="00F65DF3"/>
    <w:rsid w:val="00F66799"/>
    <w:rsid w:val="00F667B0"/>
    <w:rsid w:val="00F672A2"/>
    <w:rsid w:val="00F67B4F"/>
    <w:rsid w:val="00F67EFA"/>
    <w:rsid w:val="00F7031E"/>
    <w:rsid w:val="00F7072B"/>
    <w:rsid w:val="00F709EB"/>
    <w:rsid w:val="00F717BE"/>
    <w:rsid w:val="00F727F0"/>
    <w:rsid w:val="00F72C15"/>
    <w:rsid w:val="00F72F7B"/>
    <w:rsid w:val="00F736C2"/>
    <w:rsid w:val="00F739A1"/>
    <w:rsid w:val="00F739A4"/>
    <w:rsid w:val="00F739ED"/>
    <w:rsid w:val="00F744CE"/>
    <w:rsid w:val="00F74673"/>
    <w:rsid w:val="00F75267"/>
    <w:rsid w:val="00F7539A"/>
    <w:rsid w:val="00F754FF"/>
    <w:rsid w:val="00F75F2D"/>
    <w:rsid w:val="00F76732"/>
    <w:rsid w:val="00F76747"/>
    <w:rsid w:val="00F775F9"/>
    <w:rsid w:val="00F80D55"/>
    <w:rsid w:val="00F81540"/>
    <w:rsid w:val="00F81B21"/>
    <w:rsid w:val="00F81B85"/>
    <w:rsid w:val="00F82022"/>
    <w:rsid w:val="00F8355E"/>
    <w:rsid w:val="00F836A6"/>
    <w:rsid w:val="00F836C8"/>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D13"/>
    <w:rsid w:val="00FA42E7"/>
    <w:rsid w:val="00FA49E5"/>
    <w:rsid w:val="00FA546C"/>
    <w:rsid w:val="00FA6056"/>
    <w:rsid w:val="00FA63E7"/>
    <w:rsid w:val="00FA678D"/>
    <w:rsid w:val="00FA70C9"/>
    <w:rsid w:val="00FA712A"/>
    <w:rsid w:val="00FB0051"/>
    <w:rsid w:val="00FB093C"/>
    <w:rsid w:val="00FB0EDE"/>
    <w:rsid w:val="00FB2476"/>
    <w:rsid w:val="00FB2A1E"/>
    <w:rsid w:val="00FB2B80"/>
    <w:rsid w:val="00FB365D"/>
    <w:rsid w:val="00FB4B43"/>
    <w:rsid w:val="00FB5449"/>
    <w:rsid w:val="00FB574E"/>
    <w:rsid w:val="00FB5810"/>
    <w:rsid w:val="00FB6195"/>
    <w:rsid w:val="00FB6D69"/>
    <w:rsid w:val="00FB7255"/>
    <w:rsid w:val="00FB78AA"/>
    <w:rsid w:val="00FB7CA3"/>
    <w:rsid w:val="00FC0B14"/>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C5E"/>
    <w:rsid w:val="00FE0F53"/>
    <w:rsid w:val="00FE138D"/>
    <w:rsid w:val="00FE1AAF"/>
    <w:rsid w:val="00FE1FEA"/>
    <w:rsid w:val="00FE205A"/>
    <w:rsid w:val="00FE2206"/>
    <w:rsid w:val="00FE2D20"/>
    <w:rsid w:val="00FE2DAA"/>
    <w:rsid w:val="00FE2F08"/>
    <w:rsid w:val="00FE308B"/>
    <w:rsid w:val="00FE3621"/>
    <w:rsid w:val="00FE3773"/>
    <w:rsid w:val="00FE3C35"/>
    <w:rsid w:val="00FE3CF5"/>
    <w:rsid w:val="00FE492C"/>
    <w:rsid w:val="00FE4EC3"/>
    <w:rsid w:val="00FE4F9C"/>
    <w:rsid w:val="00FE503D"/>
    <w:rsid w:val="00FE5105"/>
    <w:rsid w:val="00FE51AD"/>
    <w:rsid w:val="00FE6681"/>
    <w:rsid w:val="00FE77CB"/>
    <w:rsid w:val="00FF0238"/>
    <w:rsid w:val="00FF05EF"/>
    <w:rsid w:val="00FF1E2C"/>
    <w:rsid w:val="00FF1F52"/>
    <w:rsid w:val="00FF2150"/>
    <w:rsid w:val="00FF25CF"/>
    <w:rsid w:val="00FF2631"/>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F0BEC"/>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2023-08-10T15:18:00Z</dcterms:created>
  <dcterms:modified xsi:type="dcterms:W3CDTF">2023-08-10T15:18:00Z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